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540A8F" w:rsidP="00455A99">
      <w:pPr>
        <w:pStyle w:val="Heading1"/>
      </w:pPr>
      <w:r w:rsidRPr="00540A8F">
        <w:t>Resilience: Strengthening Relationships, Fostering Hope</w:t>
      </w:r>
    </w:p>
    <w:p w:rsidR="00540A8F" w:rsidRDefault="00540A8F" w:rsidP="00540A8F">
      <w:pPr>
        <w:spacing w:line="240" w:lineRule="auto"/>
        <w:contextualSpacing/>
      </w:pPr>
      <w:r>
        <w:t xml:space="preserve">By: Evelyn Reed-Victor, Ph.D., Virginia Commonwealth University Revisions by: Erin Ramsey, </w:t>
      </w:r>
      <w:proofErr w:type="gramStart"/>
      <w:r>
        <w:t>The</w:t>
      </w:r>
      <w:proofErr w:type="gramEnd"/>
      <w:r>
        <w:t xml:space="preserve"> College of William and Mary</w:t>
      </w:r>
    </w:p>
    <w:p w:rsidR="00540A8F" w:rsidRDefault="00540A8F" w:rsidP="00540A8F">
      <w:pPr>
        <w:spacing w:line="240" w:lineRule="auto"/>
        <w:contextualSpacing/>
      </w:pPr>
      <w:r>
        <w:t>In collaboration with the Virginia Department of Education Information Brief No. 1 Revised Summer 2008</w:t>
      </w:r>
    </w:p>
    <w:p w:rsidR="00540A8F" w:rsidRDefault="00540A8F" w:rsidP="00540A8F">
      <w:pPr>
        <w:spacing w:line="240" w:lineRule="auto"/>
        <w:contextualSpacing/>
      </w:pPr>
    </w:p>
    <w:p w:rsidR="00540A8F" w:rsidRDefault="00540A8F" w:rsidP="00540A8F">
      <w:pPr>
        <w:spacing w:line="240" w:lineRule="auto"/>
        <w:contextualSpacing/>
      </w:pPr>
      <w:r>
        <w:t xml:space="preserve">Children experiencing homelessness are, by nature of their situation, surrounded by risks. </w:t>
      </w:r>
      <w:r w:rsidR="004B5150">
        <w:t xml:space="preserve">They may not have food to eat, a place to sleep, clothes to wear, or medical care. Given these extreme risks, how is it that some homeless children and youth are able to succeed in school and life? Exploring the concept of resilience can provide answers. </w:t>
      </w:r>
    </w:p>
    <w:p w:rsidR="004B5150" w:rsidRDefault="004B5150" w:rsidP="00540A8F">
      <w:pPr>
        <w:spacing w:line="240" w:lineRule="auto"/>
        <w:contextualSpacing/>
      </w:pPr>
    </w:p>
    <w:p w:rsidR="004B5150" w:rsidRDefault="004B5150" w:rsidP="00540A8F">
      <w:pPr>
        <w:spacing w:line="240" w:lineRule="auto"/>
        <w:contextualSpacing/>
      </w:pPr>
      <w:r>
        <w:t xml:space="preserve">Resilience </w:t>
      </w:r>
      <w:proofErr w:type="gramStart"/>
      <w:r>
        <w:t>is defined</w:t>
      </w:r>
      <w:proofErr w:type="gramEnd"/>
      <w:r>
        <w:t xml:space="preserve"> as the capacity of all children to exceed expectations even when faced with hardship or adversity1. Implicit within the definition of resilience are two conditions: 1) the existence of risk and adversity within the child’s life, and 2) the achievement of positive adaptation despite threats to the child’s development2. Therefore, resilience is a way of viewing normal development as it occurs outside of ideal conditions3. Viewing development through a resilience lens automatically implies a focus on positive outcomes and constitutes a framework for identifying and augmenting strengths in homeless and other at-risk children4. </w:t>
      </w:r>
    </w:p>
    <w:p w:rsidR="004B5150" w:rsidRDefault="004B5150" w:rsidP="00540A8F">
      <w:pPr>
        <w:spacing w:line="240" w:lineRule="auto"/>
        <w:contextualSpacing/>
      </w:pPr>
    </w:p>
    <w:p w:rsidR="004B5150" w:rsidRDefault="00F433D8" w:rsidP="00540A8F">
      <w:pPr>
        <w:spacing w:line="240" w:lineRule="auto"/>
        <w:contextualSpacing/>
      </w:pPr>
      <w:r>
        <w:t xml:space="preserve">This information brief will provide an understanding of resilience and a framework for working with children in terms of their individual strengths. The brief </w:t>
      </w:r>
      <w:proofErr w:type="gramStart"/>
      <w:r>
        <w:t>is divided</w:t>
      </w:r>
      <w:proofErr w:type="gramEnd"/>
      <w:r>
        <w:t xml:space="preserve"> into two parts: 1) an overview of key ideas and findings in scientific studies of resilience, and 2) a focus on formal and informal ways to build resilience in children. With an understanding of resilience, concerned adults can build relationships with children that act as umbrellas, protecting children from the storms of their lives.</w:t>
      </w:r>
    </w:p>
    <w:p w:rsidR="00540A8F" w:rsidRDefault="00540A8F" w:rsidP="00540A8F">
      <w:pPr>
        <w:spacing w:line="240" w:lineRule="auto"/>
        <w:contextualSpacing/>
        <w:rPr>
          <w:b/>
        </w:rPr>
      </w:pPr>
    </w:p>
    <w:p w:rsidR="008C3287" w:rsidRDefault="008C3287" w:rsidP="00455A99">
      <w:pPr>
        <w:pStyle w:val="Heading2"/>
      </w:pPr>
      <w:r>
        <w:t>Background</w:t>
      </w:r>
    </w:p>
    <w:p w:rsidR="008C3287" w:rsidRDefault="008C3287" w:rsidP="00540A8F">
      <w:pPr>
        <w:spacing w:line="240" w:lineRule="auto"/>
        <w:contextualSpacing/>
      </w:pPr>
      <w:r>
        <w:t xml:space="preserve">Studies of resilience began in the 1970’s when doctors of patients with schizophrenia questioned why some of their patients were able to lead relatively normal lives and other patients were not5. Later studies focused on the children of parents with schizophrenia, beginning more than three decades worth of research into childhood resilience. Early studies of childhood resilience implied that certain children were “invulnerable” to adversity and possessed certain remarkable, individual characteristics. Years of resilience research, however, have illuminated that resilience is more ordinary than extraordinary, occurring commonly when children’s support systems </w:t>
      </w:r>
      <w:proofErr w:type="gramStart"/>
      <w:r>
        <w:t>are protected</w:t>
      </w:r>
      <w:proofErr w:type="gramEnd"/>
      <w:r>
        <w:t xml:space="preserve"> and function normally despite the experience of hardship6. Based on these findings, resilience is more appropriately conceptualized as property of supportive, caretaking environment instead of property of “invulnerable,” individual children7. </w:t>
      </w:r>
    </w:p>
    <w:p w:rsidR="008C3287" w:rsidRDefault="008C3287" w:rsidP="00540A8F">
      <w:pPr>
        <w:spacing w:line="240" w:lineRule="auto"/>
        <w:contextualSpacing/>
      </w:pPr>
    </w:p>
    <w:p w:rsidR="008C3287" w:rsidRDefault="008C3287" w:rsidP="00455A99">
      <w:pPr>
        <w:pStyle w:val="Heading2"/>
      </w:pPr>
      <w:r w:rsidRPr="008C3287">
        <w:t>Risk/Vulnerability Factors</w:t>
      </w:r>
    </w:p>
    <w:p w:rsidR="008C3287" w:rsidRDefault="00447642" w:rsidP="00540A8F">
      <w:pPr>
        <w:spacing w:line="240" w:lineRule="auto"/>
        <w:contextualSpacing/>
      </w:pPr>
      <w:r>
        <w:t xml:space="preserve">To </w:t>
      </w:r>
      <w:proofErr w:type="gramStart"/>
      <w:r>
        <w:t>be considered</w:t>
      </w:r>
      <w:proofErr w:type="gramEnd"/>
      <w:r>
        <w:t xml:space="preserve"> resilient, a child must have encountered risk that pose a significant threat to development8. Risk or vulnerability factors can be demographic (e.g., low socioeconomic status) or social (e.g., behavioral problems) in nature. Statistical probabilities </w:t>
      </w:r>
      <w:proofErr w:type="gramStart"/>
      <w:r>
        <w:t>are used</w:t>
      </w:r>
      <w:proofErr w:type="gramEnd"/>
      <w:r>
        <w:t xml:space="preserve"> to define risk; thus, a high-risk factor is one that carries significant statistical offs for negative outcom</w:t>
      </w:r>
      <w:r w:rsidR="00DF6FA9">
        <w:t xml:space="preserve">es. Examples of such negative outcomes </w:t>
      </w:r>
      <w:proofErr w:type="gramStart"/>
      <w:r w:rsidR="00DF6FA9">
        <w:t>include:</w:t>
      </w:r>
      <w:proofErr w:type="gramEnd"/>
      <w:r w:rsidR="00DF6FA9">
        <w:t xml:space="preserve"> problem behaviors, school failure, physical health concerns, abuse, injury, early pregnancy, AIDS, and drug use9. </w:t>
      </w:r>
    </w:p>
    <w:p w:rsidR="00DF6FA9" w:rsidRDefault="00DF6FA9" w:rsidP="00540A8F">
      <w:pPr>
        <w:spacing w:line="240" w:lineRule="auto"/>
        <w:contextualSpacing/>
      </w:pPr>
    </w:p>
    <w:p w:rsidR="00DF6FA9" w:rsidRDefault="00DF6FA9" w:rsidP="00540A8F">
      <w:pPr>
        <w:spacing w:line="240" w:lineRule="auto"/>
        <w:contextualSpacing/>
      </w:pPr>
      <w:r>
        <w:lastRenderedPageBreak/>
        <w:t xml:space="preserve">Risk factors frequently co-occur and rarely exist in isolations. For example, the experience of homelessness usually implies the existence of other risks such as poverty, lack of medical care, and hunger10. The accumulation of multiple risk is most influential on individuals than a single risk. For example, children exposed to four to six risk factors experienced 20 times the rate of psychological problems compared to children who experienced only one risk factor or none11. Table 1 summarizes some of the factors that put children at risk. </w:t>
      </w:r>
    </w:p>
    <w:p w:rsidR="00DF6FA9" w:rsidRDefault="00DF6FA9" w:rsidP="00455A99">
      <w:pPr>
        <w:pStyle w:val="Heading2"/>
      </w:pPr>
    </w:p>
    <w:p w:rsidR="002C0F84" w:rsidRPr="002C0F84" w:rsidRDefault="002C0F84" w:rsidP="00455A99">
      <w:pPr>
        <w:pStyle w:val="Heading2"/>
        <w:rPr>
          <w:b/>
        </w:rPr>
      </w:pPr>
      <w:r w:rsidRPr="002C0F84">
        <w:rPr>
          <w:b/>
        </w:rPr>
        <w:t xml:space="preserve">Table 1. Risk Factors at Various Levels12. </w:t>
      </w:r>
    </w:p>
    <w:p w:rsidR="009F3807" w:rsidRPr="009F3807" w:rsidRDefault="009F3807" w:rsidP="009F3807">
      <w:pPr>
        <w:spacing w:line="240" w:lineRule="auto"/>
        <w:contextualSpacing/>
      </w:pPr>
      <w:r w:rsidRPr="009F3807">
        <w:t>Level of influence: Community</w:t>
      </w:r>
    </w:p>
    <w:p w:rsidR="009F3807" w:rsidRPr="009F3807" w:rsidRDefault="009F3807" w:rsidP="009F3807">
      <w:pPr>
        <w:spacing w:line="240" w:lineRule="auto"/>
        <w:contextualSpacing/>
      </w:pPr>
      <w:r w:rsidRPr="009F3807">
        <w:t xml:space="preserve">Risk Factor:  Massive community trauma, Community violence, </w:t>
      </w:r>
      <w:proofErr w:type="gramStart"/>
      <w:r w:rsidRPr="009F3807">
        <w:t>Impoverished</w:t>
      </w:r>
      <w:proofErr w:type="gramEnd"/>
      <w:r w:rsidRPr="009F3807">
        <w:t xml:space="preserve"> neighborhood, Ineffective social policies.</w:t>
      </w:r>
    </w:p>
    <w:p w:rsidR="009F3807" w:rsidRPr="009F3807" w:rsidRDefault="009F3807" w:rsidP="009F3807">
      <w:pPr>
        <w:spacing w:line="240" w:lineRule="auto"/>
        <w:contextualSpacing/>
      </w:pPr>
    </w:p>
    <w:p w:rsidR="009F3807" w:rsidRPr="009F3807" w:rsidRDefault="009F3807" w:rsidP="009F3807">
      <w:pPr>
        <w:spacing w:line="240" w:lineRule="auto"/>
        <w:contextualSpacing/>
      </w:pPr>
      <w:r w:rsidRPr="009F3807">
        <w:t>Level of influence: School</w:t>
      </w:r>
    </w:p>
    <w:p w:rsidR="009F3807" w:rsidRPr="009F3807" w:rsidRDefault="009F3807" w:rsidP="009F3807">
      <w:pPr>
        <w:spacing w:line="240" w:lineRule="auto"/>
        <w:contextualSpacing/>
      </w:pPr>
      <w:r w:rsidRPr="009F3807">
        <w:t>Risk Factor: Poor quality schools</w:t>
      </w:r>
    </w:p>
    <w:p w:rsidR="009F3807" w:rsidRPr="009F3807" w:rsidRDefault="009F3807" w:rsidP="009F3807">
      <w:pPr>
        <w:spacing w:line="240" w:lineRule="auto"/>
        <w:contextualSpacing/>
      </w:pPr>
    </w:p>
    <w:p w:rsidR="009F3807" w:rsidRPr="009F3807" w:rsidRDefault="009F3807" w:rsidP="009F3807">
      <w:pPr>
        <w:spacing w:line="240" w:lineRule="auto"/>
        <w:contextualSpacing/>
      </w:pPr>
      <w:r w:rsidRPr="009F3807">
        <w:t>Level of influence: Peer</w:t>
      </w:r>
    </w:p>
    <w:p w:rsidR="009F3807" w:rsidRPr="009F3807" w:rsidRDefault="009F3807" w:rsidP="009F3807">
      <w:r w:rsidRPr="009F3807">
        <w:t>Risk Factor: Negative peer pressure, Social rejection.</w:t>
      </w:r>
    </w:p>
    <w:p w:rsidR="009F3807" w:rsidRPr="009F3807" w:rsidRDefault="009F3807" w:rsidP="009F3807">
      <w:pPr>
        <w:spacing w:line="240" w:lineRule="auto"/>
        <w:contextualSpacing/>
      </w:pPr>
      <w:r w:rsidRPr="009F3807">
        <w:t xml:space="preserve">Level of influence: Family </w:t>
      </w:r>
    </w:p>
    <w:p w:rsidR="00AA2539" w:rsidRPr="009F3807" w:rsidRDefault="009F3807" w:rsidP="009F3807">
      <w:r w:rsidRPr="009F3807">
        <w:t>Risk Factor: Low SES, Poor parenting, Limited maternal education, unskilled occupational status of the head of household, Dependency on state for financial support, Parental unemployment, Parental relationship instability, Child maltreatment, Housing problems.</w:t>
      </w:r>
    </w:p>
    <w:p w:rsidR="00AA2539" w:rsidRPr="005D56D2" w:rsidRDefault="00AA2539" w:rsidP="00455A99">
      <w:pPr>
        <w:pStyle w:val="Heading2"/>
      </w:pPr>
      <w:r w:rsidRPr="005D56D2">
        <w:t xml:space="preserve">Positive Outcomes/Adaptation </w:t>
      </w:r>
    </w:p>
    <w:p w:rsidR="00AA2539" w:rsidRDefault="00AA2539" w:rsidP="002119DF">
      <w:pPr>
        <w:spacing w:after="100" w:afterAutospacing="1" w:line="240" w:lineRule="auto"/>
        <w:contextualSpacing/>
        <w:rPr>
          <w:rFonts w:cstheme="minorHAnsi"/>
          <w:sz w:val="20"/>
          <w:szCs w:val="20"/>
        </w:rPr>
      </w:pPr>
      <w:r>
        <w:rPr>
          <w:rFonts w:cstheme="minorHAnsi"/>
          <w:sz w:val="20"/>
          <w:szCs w:val="20"/>
        </w:rPr>
        <w:t xml:space="preserve">Various methods </w:t>
      </w:r>
      <w:proofErr w:type="gramStart"/>
      <w:r>
        <w:rPr>
          <w:rFonts w:cstheme="minorHAnsi"/>
          <w:sz w:val="20"/>
          <w:szCs w:val="20"/>
        </w:rPr>
        <w:t>are used</w:t>
      </w:r>
      <w:proofErr w:type="gramEnd"/>
      <w:r>
        <w:rPr>
          <w:rFonts w:cstheme="minorHAnsi"/>
          <w:sz w:val="20"/>
          <w:szCs w:val="20"/>
        </w:rPr>
        <w:t xml:space="preserve"> to quantify positive outcomes for children. Positive adjustment </w:t>
      </w:r>
      <w:proofErr w:type="gramStart"/>
      <w:r>
        <w:rPr>
          <w:rFonts w:cstheme="minorHAnsi"/>
          <w:sz w:val="20"/>
          <w:szCs w:val="20"/>
        </w:rPr>
        <w:t>might be defined</w:t>
      </w:r>
      <w:proofErr w:type="gramEnd"/>
      <w:r>
        <w:rPr>
          <w:rFonts w:cstheme="minorHAnsi"/>
          <w:sz w:val="20"/>
          <w:szCs w:val="20"/>
        </w:rPr>
        <w:t xml:space="preserve"> as succeeding or excelling in one domain (such as academics) with average</w:t>
      </w:r>
      <w:r w:rsidR="005D56D2">
        <w:rPr>
          <w:rFonts w:cstheme="minorHAnsi"/>
          <w:sz w:val="20"/>
          <w:szCs w:val="20"/>
        </w:rPr>
        <w:t xml:space="preserve"> performance in other domains 13. Alternatively, positive adaptation can be viewed as meeting the major expectations of a given society or culture 14. For a child, this might be as simple as following rules in school and participating in activities. However, resilience is not a fixed, stable entity. Among maltreated children, positive adjustment tends to be unstable over time 15. </w:t>
      </w:r>
    </w:p>
    <w:p w:rsidR="005D56D2" w:rsidRDefault="005D56D2" w:rsidP="002119DF">
      <w:pPr>
        <w:spacing w:after="100" w:afterAutospacing="1" w:line="240" w:lineRule="auto"/>
        <w:contextualSpacing/>
        <w:rPr>
          <w:rFonts w:cstheme="minorHAnsi"/>
          <w:sz w:val="20"/>
          <w:szCs w:val="20"/>
        </w:rPr>
      </w:pPr>
    </w:p>
    <w:p w:rsidR="005D56D2" w:rsidRDefault="005D56D2" w:rsidP="00455A99">
      <w:pPr>
        <w:pStyle w:val="Heading2"/>
      </w:pPr>
      <w:r w:rsidRPr="005D56D2">
        <w:t xml:space="preserve">Protective Factors </w:t>
      </w:r>
    </w:p>
    <w:p w:rsidR="005D56D2" w:rsidRDefault="005D56D2" w:rsidP="002119DF">
      <w:pPr>
        <w:spacing w:after="100" w:afterAutospacing="1" w:line="240" w:lineRule="auto"/>
        <w:contextualSpacing/>
        <w:rPr>
          <w:rFonts w:cstheme="minorHAnsi"/>
          <w:sz w:val="20"/>
          <w:szCs w:val="20"/>
        </w:rPr>
      </w:pPr>
      <w:r>
        <w:rPr>
          <w:rFonts w:cstheme="minorHAnsi"/>
          <w:sz w:val="20"/>
          <w:szCs w:val="20"/>
        </w:rPr>
        <w:t xml:space="preserve">What is the difference between children who are able to “beat the odds” and children who are not? Commonly, the answers involved features within individuals or their environment that appear to be protective. Protective factors negate or lessen the impact of negative life experience or risk. Those that are internal, sometimes referred to as protective child attributes 17, include certain characteristics and personality traits. Table 2 identifies these attributes and key research findings. </w:t>
      </w:r>
    </w:p>
    <w:p w:rsidR="000E1D52" w:rsidRDefault="000E1D52" w:rsidP="002119DF">
      <w:pPr>
        <w:spacing w:after="100" w:afterAutospacing="1" w:line="240" w:lineRule="auto"/>
        <w:contextualSpacing/>
        <w:rPr>
          <w:rFonts w:cstheme="minorHAnsi"/>
          <w:sz w:val="20"/>
          <w:szCs w:val="20"/>
        </w:rPr>
      </w:pPr>
    </w:p>
    <w:p w:rsidR="000E1D52" w:rsidRPr="000E1D52" w:rsidRDefault="000E1D52" w:rsidP="00455A99">
      <w:pPr>
        <w:pStyle w:val="Heading2"/>
      </w:pPr>
      <w:r w:rsidRPr="000E1D52">
        <w:t>What are Positive Outcomes</w:t>
      </w:r>
      <w:proofErr w:type="gramStart"/>
      <w:r w:rsidRPr="000E1D52">
        <w:t>?16</w:t>
      </w:r>
      <w:proofErr w:type="gramEnd"/>
    </w:p>
    <w:p w:rsidR="005D56D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Social Competence</w:t>
      </w:r>
    </w:p>
    <w:p w:rsidR="000E1D52" w:rsidRDefault="000E1D52" w:rsidP="000E1D52">
      <w:pPr>
        <w:pStyle w:val="ListParagraph"/>
        <w:numPr>
          <w:ilvl w:val="1"/>
          <w:numId w:val="14"/>
        </w:numPr>
        <w:spacing w:after="100" w:afterAutospacing="1" w:line="240" w:lineRule="auto"/>
        <w:rPr>
          <w:rFonts w:cstheme="minorHAnsi"/>
          <w:sz w:val="20"/>
          <w:szCs w:val="20"/>
        </w:rPr>
      </w:pPr>
      <w:r>
        <w:rPr>
          <w:rFonts w:cstheme="minorHAnsi"/>
          <w:sz w:val="20"/>
          <w:szCs w:val="20"/>
        </w:rPr>
        <w:t>Secure attachment to caregiver</w:t>
      </w:r>
    </w:p>
    <w:p w:rsidR="000E1D52" w:rsidRDefault="000E1D52" w:rsidP="000E1D52">
      <w:pPr>
        <w:pStyle w:val="ListParagraph"/>
        <w:numPr>
          <w:ilvl w:val="1"/>
          <w:numId w:val="14"/>
        </w:numPr>
        <w:spacing w:after="100" w:afterAutospacing="1" w:line="240" w:lineRule="auto"/>
        <w:rPr>
          <w:rFonts w:cstheme="minorHAnsi"/>
          <w:sz w:val="20"/>
          <w:szCs w:val="20"/>
        </w:rPr>
      </w:pPr>
      <w:r>
        <w:rPr>
          <w:rFonts w:cstheme="minorHAnsi"/>
          <w:sz w:val="20"/>
          <w:szCs w:val="20"/>
        </w:rPr>
        <w:t>Positive relationships with classmates and teachers</w:t>
      </w:r>
    </w:p>
    <w:p w:rsidR="000E1D52" w:rsidRDefault="000E1D52" w:rsidP="000E1D52">
      <w:pPr>
        <w:pStyle w:val="ListParagraph"/>
        <w:numPr>
          <w:ilvl w:val="1"/>
          <w:numId w:val="14"/>
        </w:numPr>
        <w:spacing w:after="100" w:afterAutospacing="1" w:line="240" w:lineRule="auto"/>
        <w:rPr>
          <w:rFonts w:cstheme="minorHAnsi"/>
          <w:sz w:val="20"/>
          <w:szCs w:val="20"/>
        </w:rPr>
      </w:pPr>
      <w:r>
        <w:rPr>
          <w:rFonts w:cstheme="minorHAnsi"/>
          <w:sz w:val="20"/>
          <w:szCs w:val="20"/>
        </w:rPr>
        <w:t xml:space="preserve">Peer acceptance </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Meeting developmental milestones</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 xml:space="preserve">Meeting societal and cultural developmental expectations </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 xml:space="preserve">Good academic performance </w:t>
      </w:r>
    </w:p>
    <w:p w:rsidR="000E1D52" w:rsidRDefault="000E1D52" w:rsidP="000E1D52">
      <w:pPr>
        <w:pStyle w:val="ListParagraph"/>
        <w:numPr>
          <w:ilvl w:val="1"/>
          <w:numId w:val="14"/>
        </w:numPr>
        <w:spacing w:after="100" w:afterAutospacing="1" w:line="240" w:lineRule="auto"/>
        <w:rPr>
          <w:rFonts w:cstheme="minorHAnsi"/>
          <w:sz w:val="20"/>
          <w:szCs w:val="20"/>
        </w:rPr>
      </w:pPr>
      <w:r>
        <w:rPr>
          <w:rFonts w:cstheme="minorHAnsi"/>
          <w:sz w:val="20"/>
          <w:szCs w:val="20"/>
        </w:rPr>
        <w:lastRenderedPageBreak/>
        <w:t xml:space="preserve">Academic achievement </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 xml:space="preserve">Absence of mental health concerns </w:t>
      </w:r>
    </w:p>
    <w:p w:rsidR="000E1D52" w:rsidRDefault="000E1D52" w:rsidP="000E1D52">
      <w:pPr>
        <w:pStyle w:val="ListParagraph"/>
        <w:numPr>
          <w:ilvl w:val="1"/>
          <w:numId w:val="14"/>
        </w:numPr>
        <w:spacing w:after="100" w:afterAutospacing="1" w:line="240" w:lineRule="auto"/>
        <w:rPr>
          <w:rFonts w:cstheme="minorHAnsi"/>
          <w:sz w:val="20"/>
          <w:szCs w:val="20"/>
        </w:rPr>
      </w:pPr>
      <w:r>
        <w:rPr>
          <w:rFonts w:cstheme="minorHAnsi"/>
          <w:sz w:val="20"/>
          <w:szCs w:val="20"/>
        </w:rPr>
        <w:t>Psychological ratings</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Cognitive development</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 xml:space="preserve">Good health </w:t>
      </w:r>
    </w:p>
    <w:p w:rsidR="000E1D52" w:rsidRDefault="000E1D52" w:rsidP="000E1D52">
      <w:pPr>
        <w:pStyle w:val="ListParagraph"/>
        <w:numPr>
          <w:ilvl w:val="0"/>
          <w:numId w:val="14"/>
        </w:numPr>
        <w:spacing w:after="100" w:afterAutospacing="1" w:line="240" w:lineRule="auto"/>
        <w:rPr>
          <w:rFonts w:cstheme="minorHAnsi"/>
          <w:sz w:val="20"/>
          <w:szCs w:val="20"/>
        </w:rPr>
      </w:pPr>
      <w:r>
        <w:rPr>
          <w:rFonts w:cstheme="minorHAnsi"/>
          <w:sz w:val="20"/>
          <w:szCs w:val="20"/>
        </w:rPr>
        <w:t xml:space="preserve">Positive adjustment </w:t>
      </w:r>
    </w:p>
    <w:p w:rsidR="000E1D52" w:rsidRPr="000E1D52" w:rsidRDefault="000E1D52" w:rsidP="002119DF">
      <w:pPr>
        <w:pStyle w:val="ListParagraph"/>
        <w:numPr>
          <w:ilvl w:val="0"/>
          <w:numId w:val="14"/>
        </w:numPr>
        <w:spacing w:after="100" w:afterAutospacing="1" w:line="240" w:lineRule="auto"/>
        <w:rPr>
          <w:rFonts w:cstheme="minorHAnsi"/>
          <w:sz w:val="20"/>
          <w:szCs w:val="20"/>
        </w:rPr>
      </w:pPr>
      <w:r>
        <w:rPr>
          <w:rFonts w:cstheme="minorHAnsi"/>
          <w:sz w:val="20"/>
          <w:szCs w:val="20"/>
        </w:rPr>
        <w:t xml:space="preserve">Pro-social and lack of antisocial behavior </w:t>
      </w:r>
    </w:p>
    <w:p w:rsidR="005D56D2" w:rsidRPr="005D56D2" w:rsidRDefault="005D56D2" w:rsidP="00455A99">
      <w:pPr>
        <w:pStyle w:val="Heading2"/>
      </w:pPr>
      <w:r w:rsidRPr="005D56D2">
        <w:t xml:space="preserve">Table 2. Protective Child Attributes 18 </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Ego-resiliency:  The ability to control and adapt impulses in different situations.</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Ego-resilient children tend to be resourceful and adaptive in unfamiliar situations.</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Positive self-esteem: Children who feel good about themselves exhibit positive self-esteem.</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Positive self-esteem is associated with greater self-confidence and willingness to try new things.</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 xml:space="preserve">Positive self-perception: The ability </w:t>
      </w:r>
      <w:proofErr w:type="gramStart"/>
      <w:r w:rsidRPr="005C51AF">
        <w:rPr>
          <w:rFonts w:cstheme="minorHAnsi"/>
          <w:spacing w:val="-20"/>
          <w:sz w:val="24"/>
          <w:szCs w:val="24"/>
          <w14:cntxtAlts/>
        </w:rPr>
        <w:t>to realistically examine</w:t>
      </w:r>
      <w:proofErr w:type="gramEnd"/>
      <w:r w:rsidRPr="005C51AF">
        <w:rPr>
          <w:rFonts w:cstheme="minorHAnsi"/>
          <w:spacing w:val="-20"/>
          <w:sz w:val="24"/>
          <w:szCs w:val="24"/>
          <w14:cntxtAlts/>
        </w:rPr>
        <w:t xml:space="preserve"> personal strengths and weakness.</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Children who are capable of identifying and remembering their personal strengths are less likely to be discouraged when challenged.</w:t>
      </w:r>
    </w:p>
    <w:p w:rsidR="005C51AF" w:rsidRPr="005C51AF" w:rsidRDefault="005C51AF" w:rsidP="005C51AF">
      <w:pPr>
        <w:spacing w:line="240" w:lineRule="auto"/>
        <w:contextualSpacing/>
        <w:rPr>
          <w:rFonts w:cstheme="minorHAnsi"/>
          <w:spacing w:val="-20"/>
          <w:sz w:val="24"/>
          <w:szCs w:val="24"/>
          <w14:cntxtAlts/>
        </w:rPr>
      </w:pPr>
      <w:bookmarkStart w:id="0" w:name="_GoBack"/>
      <w:bookmarkEnd w:id="0"/>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Intellectual functioning: The capacity to acquire and apply knowledge.</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Higher ratings of intelligence are associated with greater academic achievement and decreased likelihood of anti-social behavior problems.</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Internal locus of control: Belief that one has control over situations in life.</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Children with an internal locus of control are more likely to take responsibility for their actions and attribute their success to their own hard work.</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 xml:space="preserve">Emotion regulation: Ability to understand, manage, and appropriately cope with emotions. </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 xml:space="preserve">Children with higher ratings of emotion regulation </w:t>
      </w:r>
      <w:proofErr w:type="gramStart"/>
      <w:r w:rsidRPr="005C51AF">
        <w:rPr>
          <w:rFonts w:cstheme="minorHAnsi"/>
          <w:spacing w:val="-20"/>
          <w:sz w:val="24"/>
          <w:szCs w:val="24"/>
          <w14:cntxtAlts/>
        </w:rPr>
        <w:t>were also rated</w:t>
      </w:r>
      <w:proofErr w:type="gramEnd"/>
      <w:r w:rsidRPr="005C51AF">
        <w:rPr>
          <w:rFonts w:cstheme="minorHAnsi"/>
          <w:spacing w:val="-20"/>
          <w:sz w:val="24"/>
          <w:szCs w:val="24"/>
          <w14:cntxtAlts/>
        </w:rPr>
        <w:t xml:space="preserve"> as having closer and more stable relationships with peers and adults.</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Self-efficacy: Belief in one’s own ability to accomplish goals and meet expectations, an “I can do it” attitude.</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Children with high levels of self-efficacy are more likely to persist with challenging tasks in school.</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 xml:space="preserve">Easygoing temperament: Approachable in social situations, adapting quickly to change, and having a consistently happy disposition. </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 xml:space="preserve"> Children who possess an </w:t>
      </w:r>
      <w:proofErr w:type="gramStart"/>
      <w:r w:rsidRPr="005C51AF">
        <w:rPr>
          <w:rFonts w:cstheme="minorHAnsi"/>
          <w:spacing w:val="-20"/>
          <w:sz w:val="24"/>
          <w:szCs w:val="24"/>
          <w14:cntxtAlts/>
        </w:rPr>
        <w:t>easygoing  temperament</w:t>
      </w:r>
      <w:proofErr w:type="gramEnd"/>
      <w:r w:rsidRPr="005C51AF">
        <w:rPr>
          <w:rFonts w:cstheme="minorHAnsi"/>
          <w:spacing w:val="-20"/>
          <w:sz w:val="24"/>
          <w:szCs w:val="24"/>
          <w14:cntxtAlts/>
        </w:rPr>
        <w:t xml:space="preserve"> were rated as having interpersonal relationships that were less conflicted and warmer then children with other temperaments.</w:t>
      </w:r>
    </w:p>
    <w:p w:rsidR="005C51AF" w:rsidRPr="005C51AF" w:rsidRDefault="005C51AF" w:rsidP="005C51AF">
      <w:pPr>
        <w:spacing w:line="240" w:lineRule="auto"/>
        <w:contextualSpacing/>
        <w:rPr>
          <w:rFonts w:cstheme="minorHAnsi"/>
          <w:spacing w:val="-20"/>
          <w:sz w:val="24"/>
          <w:szCs w:val="24"/>
          <w14:cntxtAlts/>
        </w:rPr>
      </w:pP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Positive affect: Synonymous with optimism</w:t>
      </w:r>
      <w:proofErr w:type="gramStart"/>
      <w:r w:rsidRPr="005C51AF">
        <w:rPr>
          <w:rFonts w:cstheme="minorHAnsi"/>
          <w:spacing w:val="-20"/>
          <w:sz w:val="24"/>
          <w:szCs w:val="24"/>
          <w14:cntxtAlts/>
        </w:rPr>
        <w:t>;</w:t>
      </w:r>
      <w:proofErr w:type="gramEnd"/>
      <w:r w:rsidRPr="005C51AF">
        <w:rPr>
          <w:rFonts w:cstheme="minorHAnsi"/>
          <w:spacing w:val="-20"/>
          <w:sz w:val="24"/>
          <w:szCs w:val="24"/>
          <w14:cntxtAlts/>
        </w:rPr>
        <w:t xml:space="preserve"> tending to see events, people, and things in a positive light.</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Children rated as having a positive affect have lower levels of depression and anxiety.</w:t>
      </w:r>
    </w:p>
    <w:p w:rsidR="005C51AF" w:rsidRPr="005C51AF" w:rsidRDefault="005C51AF" w:rsidP="005C51AF">
      <w:pPr>
        <w:spacing w:line="240" w:lineRule="auto"/>
        <w:contextualSpacing/>
        <w:rPr>
          <w:rFonts w:cstheme="minorHAnsi"/>
          <w:spacing w:val="-20"/>
          <w:sz w:val="24"/>
          <w:szCs w:val="24"/>
          <w14:cntxtAlts/>
        </w:rPr>
      </w:pPr>
    </w:p>
    <w:p w:rsidR="005C51AF" w:rsidRPr="006C2BAB"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Conscientiousness: Having empathy for others.</w:t>
      </w:r>
    </w:p>
    <w:p w:rsidR="005C51AF" w:rsidRPr="005C51AF" w:rsidRDefault="005C51AF" w:rsidP="005C51AF">
      <w:pPr>
        <w:spacing w:line="240" w:lineRule="auto"/>
        <w:contextualSpacing/>
        <w:rPr>
          <w:rFonts w:cstheme="minorHAnsi"/>
          <w:spacing w:val="-20"/>
          <w:sz w:val="24"/>
          <w:szCs w:val="24"/>
          <w14:cntxtAlts/>
        </w:rPr>
      </w:pPr>
      <w:r w:rsidRPr="005C51AF">
        <w:rPr>
          <w:rFonts w:cstheme="minorHAnsi"/>
          <w:spacing w:val="-20"/>
          <w:sz w:val="24"/>
          <w:szCs w:val="24"/>
          <w14:cntxtAlts/>
        </w:rPr>
        <w:t>Conscientiousness fosters the formation of close adult and peer relationships.</w:t>
      </w:r>
    </w:p>
    <w:p w:rsidR="005D56D2" w:rsidRDefault="005D56D2" w:rsidP="002119DF">
      <w:pPr>
        <w:spacing w:after="100" w:afterAutospacing="1" w:line="240" w:lineRule="auto"/>
        <w:contextualSpacing/>
        <w:rPr>
          <w:rFonts w:ascii="Times New Roman" w:hAnsi="Times New Roman" w:cs="Times New Roman"/>
          <w:spacing w:val="-20"/>
          <w14:cntxtAlts/>
        </w:rPr>
      </w:pPr>
    </w:p>
    <w:p w:rsidR="003243AB" w:rsidRDefault="003243AB" w:rsidP="003243AB">
      <w:pPr>
        <w:spacing w:after="100" w:afterAutospacing="1" w:line="240" w:lineRule="auto"/>
        <w:contextualSpacing/>
        <w:rPr>
          <w:rFonts w:cstheme="minorHAnsi"/>
          <w:sz w:val="20"/>
          <w:szCs w:val="20"/>
        </w:rPr>
      </w:pPr>
      <w:r>
        <w:rPr>
          <w:rFonts w:cstheme="minorHAnsi"/>
          <w:sz w:val="20"/>
          <w:szCs w:val="20"/>
        </w:rPr>
        <w:lastRenderedPageBreak/>
        <w:t xml:space="preserve">Many positive child attributes are dependent on children’s environment and context, developed through interactions within the environment: at school, in the community, and in the family (See Table 3). One researcher summarized, “Resilience rests, fundamentally, on relationships. The desire to belong is a basic need, and positive connections with other lie at the very core of psychological development; strong, supportive resilient adaptation.19” </w:t>
      </w:r>
    </w:p>
    <w:p w:rsidR="003243AB" w:rsidRDefault="003243AB" w:rsidP="00455A99">
      <w:pPr>
        <w:pStyle w:val="Heading2"/>
      </w:pPr>
      <w:r w:rsidRPr="003243AB">
        <w:t>Table 3. What Factors Protect Children</w:t>
      </w:r>
      <w:proofErr w:type="gramStart"/>
      <w:r w:rsidRPr="003243AB">
        <w:t>?20</w:t>
      </w:r>
      <w:proofErr w:type="gramEnd"/>
    </w:p>
    <w:p w:rsidR="005C51AF" w:rsidRPr="005C51AF" w:rsidRDefault="005C51AF" w:rsidP="005C51AF">
      <w:pPr>
        <w:rPr>
          <w:rFonts w:cstheme="minorHAnsi"/>
          <w:sz w:val="20"/>
          <w:szCs w:val="20"/>
        </w:rPr>
      </w:pPr>
      <w:r w:rsidRPr="005C51AF">
        <w:rPr>
          <w:rFonts w:cstheme="minorHAnsi"/>
          <w:b/>
          <w:sz w:val="20"/>
          <w:szCs w:val="20"/>
        </w:rPr>
        <w:t>Community Factors</w:t>
      </w:r>
    </w:p>
    <w:p w:rsidR="005C51AF" w:rsidRPr="005C51AF" w:rsidRDefault="005C51AF" w:rsidP="005C51AF">
      <w:pPr>
        <w:rPr>
          <w:rFonts w:cstheme="minorHAnsi"/>
          <w:sz w:val="20"/>
          <w:szCs w:val="20"/>
        </w:rPr>
      </w:pPr>
      <w:r w:rsidRPr="005C51AF">
        <w:rPr>
          <w:rFonts w:cstheme="minorHAnsi"/>
          <w:sz w:val="20"/>
          <w:szCs w:val="20"/>
        </w:rPr>
        <w:t>Positive relationships with alternative caregivers. Especially for children who have experienced maltreatment from primary caregiver, a supportive and encouraging relationship with an alternative caregiver serves a protective function.</w:t>
      </w:r>
    </w:p>
    <w:p w:rsidR="005C51AF" w:rsidRPr="005C51AF" w:rsidRDefault="005C51AF" w:rsidP="005C51AF">
      <w:pPr>
        <w:rPr>
          <w:rFonts w:cstheme="minorHAnsi"/>
          <w:sz w:val="20"/>
          <w:szCs w:val="20"/>
        </w:rPr>
      </w:pPr>
      <w:r w:rsidRPr="005C51AF">
        <w:rPr>
          <w:rFonts w:cstheme="minorHAnsi"/>
          <w:sz w:val="20"/>
          <w:szCs w:val="20"/>
        </w:rPr>
        <w:t>Successful adult role models. Adult role models provide encouragement, motivation, and hope for children experiencing adversity.</w:t>
      </w:r>
    </w:p>
    <w:p w:rsidR="005C51AF" w:rsidRPr="005C51AF" w:rsidRDefault="005C51AF" w:rsidP="005C51AF">
      <w:pPr>
        <w:rPr>
          <w:rFonts w:cstheme="minorHAnsi"/>
          <w:sz w:val="20"/>
          <w:szCs w:val="20"/>
        </w:rPr>
      </w:pPr>
      <w:r w:rsidRPr="005C51AF">
        <w:rPr>
          <w:rFonts w:cstheme="minorHAnsi"/>
          <w:sz w:val="20"/>
          <w:szCs w:val="20"/>
        </w:rPr>
        <w:t xml:space="preserve"> Informal social support systems for parents of at-risk children. </w:t>
      </w:r>
      <w:proofErr w:type="gramStart"/>
      <w:r w:rsidRPr="005C51AF">
        <w:rPr>
          <w:rFonts w:cstheme="minorHAnsi"/>
          <w:sz w:val="20"/>
          <w:szCs w:val="20"/>
        </w:rPr>
        <w:t>Inner-city</w:t>
      </w:r>
      <w:proofErr w:type="gramEnd"/>
      <w:r w:rsidRPr="005C51AF">
        <w:rPr>
          <w:rFonts w:cstheme="minorHAnsi"/>
          <w:sz w:val="20"/>
          <w:szCs w:val="20"/>
        </w:rPr>
        <w:t xml:space="preserve"> mothers with high levels of perceived support exhibit fewer depressive symptoms, make fewer negative comments about being a parent, and use less punishment with their children.</w:t>
      </w:r>
    </w:p>
    <w:p w:rsidR="005C51AF" w:rsidRPr="005C51AF" w:rsidRDefault="005C51AF" w:rsidP="005C51AF">
      <w:r w:rsidRPr="005C51AF">
        <w:rPr>
          <w:rFonts w:cstheme="minorHAnsi"/>
          <w:sz w:val="20"/>
          <w:szCs w:val="20"/>
        </w:rPr>
        <w:t>Sense of belonging to the community. High levels of participation and cohesion within the community foster high ratings of social support and mitigates the negative effects of poverty and violence.</w:t>
      </w:r>
    </w:p>
    <w:p w:rsidR="005C51AF" w:rsidRPr="005C51AF" w:rsidRDefault="005C51AF" w:rsidP="005C51AF">
      <w:pPr>
        <w:rPr>
          <w:rFonts w:cstheme="minorHAnsi"/>
          <w:b/>
          <w:sz w:val="20"/>
          <w:szCs w:val="20"/>
        </w:rPr>
      </w:pPr>
      <w:r w:rsidRPr="005C51AF">
        <w:rPr>
          <w:rFonts w:cstheme="minorHAnsi"/>
          <w:b/>
          <w:sz w:val="20"/>
          <w:szCs w:val="20"/>
        </w:rPr>
        <w:t>School Factors</w:t>
      </w:r>
    </w:p>
    <w:p w:rsidR="005C51AF" w:rsidRPr="005C51AF" w:rsidRDefault="005C51AF" w:rsidP="005C51AF">
      <w:pPr>
        <w:rPr>
          <w:rFonts w:cstheme="minorHAnsi"/>
          <w:sz w:val="20"/>
          <w:szCs w:val="20"/>
        </w:rPr>
      </w:pPr>
      <w:r w:rsidRPr="005C51AF">
        <w:rPr>
          <w:rFonts w:cstheme="minorHAnsi"/>
          <w:sz w:val="20"/>
          <w:szCs w:val="20"/>
        </w:rPr>
        <w:t xml:space="preserve">Quality </w:t>
      </w:r>
      <w:proofErr w:type="gramStart"/>
      <w:r w:rsidRPr="005C51AF">
        <w:rPr>
          <w:rFonts w:cstheme="minorHAnsi"/>
          <w:sz w:val="20"/>
          <w:szCs w:val="20"/>
        </w:rPr>
        <w:t>child care</w:t>
      </w:r>
      <w:proofErr w:type="gramEnd"/>
      <w:r w:rsidRPr="005C51AF">
        <w:rPr>
          <w:rFonts w:cstheme="minorHAnsi"/>
          <w:sz w:val="20"/>
          <w:szCs w:val="20"/>
        </w:rPr>
        <w:t xml:space="preserve"> and preschool experiences. Quality </w:t>
      </w:r>
      <w:proofErr w:type="gramStart"/>
      <w:r w:rsidRPr="005C51AF">
        <w:rPr>
          <w:rFonts w:cstheme="minorHAnsi"/>
          <w:sz w:val="20"/>
          <w:szCs w:val="20"/>
        </w:rPr>
        <w:t>child care</w:t>
      </w:r>
      <w:proofErr w:type="gramEnd"/>
      <w:r w:rsidRPr="005C51AF">
        <w:rPr>
          <w:rFonts w:cstheme="minorHAnsi"/>
          <w:sz w:val="20"/>
          <w:szCs w:val="20"/>
        </w:rPr>
        <w:t xml:space="preserve"> and preschool experiences provide children with a greater likelihood of academic success and decrease the risk of later behavior problems.</w:t>
      </w:r>
    </w:p>
    <w:p w:rsidR="005C51AF" w:rsidRPr="005C51AF" w:rsidRDefault="005C51AF" w:rsidP="005C51AF">
      <w:pPr>
        <w:rPr>
          <w:rFonts w:cstheme="minorHAnsi"/>
          <w:sz w:val="20"/>
          <w:szCs w:val="20"/>
        </w:rPr>
      </w:pPr>
      <w:r w:rsidRPr="005C51AF">
        <w:rPr>
          <w:rFonts w:cstheme="minorHAnsi"/>
          <w:sz w:val="20"/>
          <w:szCs w:val="20"/>
        </w:rPr>
        <w:t xml:space="preserve">Warm, Supportive, and consistent classroom environments. Classrooms that </w:t>
      </w:r>
      <w:proofErr w:type="gramStart"/>
      <w:r w:rsidRPr="005C51AF">
        <w:rPr>
          <w:rFonts w:cstheme="minorHAnsi"/>
          <w:sz w:val="20"/>
          <w:szCs w:val="20"/>
        </w:rPr>
        <w:t>are rated as more warm and structured</w:t>
      </w:r>
      <w:proofErr w:type="gramEnd"/>
      <w:r w:rsidRPr="005C51AF">
        <w:rPr>
          <w:rFonts w:cstheme="minorHAnsi"/>
          <w:sz w:val="20"/>
          <w:szCs w:val="20"/>
        </w:rPr>
        <w:t xml:space="preserve"> have lower rates of behavior problems and higher levels of academic achievement.</w:t>
      </w:r>
    </w:p>
    <w:p w:rsidR="005C51AF" w:rsidRPr="005C51AF" w:rsidRDefault="005C51AF" w:rsidP="005C51AF">
      <w:pPr>
        <w:rPr>
          <w:rFonts w:cstheme="minorHAnsi"/>
          <w:sz w:val="20"/>
          <w:szCs w:val="20"/>
        </w:rPr>
      </w:pPr>
      <w:r w:rsidRPr="005C51AF">
        <w:rPr>
          <w:rFonts w:cstheme="minorHAnsi"/>
          <w:sz w:val="20"/>
          <w:szCs w:val="20"/>
        </w:rPr>
        <w:t xml:space="preserve">Supportive relationships with teachers. Supportive relationships with teachers increase students’ learning and engagement as well as cultivating a sense of belonging in the classroom. </w:t>
      </w:r>
    </w:p>
    <w:p w:rsidR="005C51AF" w:rsidRPr="005C51AF" w:rsidRDefault="005C51AF" w:rsidP="005C51AF">
      <w:pPr>
        <w:rPr>
          <w:rFonts w:cstheme="minorHAnsi"/>
          <w:sz w:val="20"/>
          <w:szCs w:val="20"/>
        </w:rPr>
      </w:pPr>
      <w:r w:rsidRPr="005C51AF">
        <w:rPr>
          <w:rFonts w:cstheme="minorHAnsi"/>
          <w:sz w:val="20"/>
          <w:szCs w:val="20"/>
        </w:rPr>
        <w:t>Friendships with peers. Supportive peer relationships enhance bonds to the school community and serve to remediate social skills and negative behaviors. Supportive relationships with peers may help buffer children from negative life events such as divorce.</w:t>
      </w:r>
    </w:p>
    <w:p w:rsidR="005C51AF" w:rsidRPr="005C51AF" w:rsidRDefault="005C51AF" w:rsidP="005C51AF">
      <w:pPr>
        <w:rPr>
          <w:rFonts w:cstheme="minorHAnsi"/>
          <w:sz w:val="20"/>
          <w:szCs w:val="20"/>
        </w:rPr>
      </w:pPr>
      <w:r w:rsidRPr="005C51AF">
        <w:rPr>
          <w:rFonts w:cstheme="minorHAnsi"/>
          <w:sz w:val="20"/>
          <w:szCs w:val="20"/>
        </w:rPr>
        <w:t xml:space="preserve">Peer acceptance. Over time peer acceptance can modify the effects of family adversity and decrease behavior problems. </w:t>
      </w:r>
    </w:p>
    <w:p w:rsidR="005C51AF" w:rsidRPr="005C51AF" w:rsidRDefault="005C51AF" w:rsidP="005C51AF">
      <w:pPr>
        <w:rPr>
          <w:rFonts w:cstheme="minorHAnsi"/>
          <w:sz w:val="20"/>
          <w:szCs w:val="20"/>
        </w:rPr>
      </w:pPr>
      <w:r w:rsidRPr="005C51AF">
        <w:rPr>
          <w:rFonts w:cstheme="minorHAnsi"/>
          <w:sz w:val="20"/>
          <w:szCs w:val="20"/>
        </w:rPr>
        <w:t xml:space="preserve">Early intervention programs. Early intervention is the provision of services for children who </w:t>
      </w:r>
      <w:proofErr w:type="gramStart"/>
      <w:r w:rsidRPr="005C51AF">
        <w:rPr>
          <w:rFonts w:cstheme="minorHAnsi"/>
          <w:sz w:val="20"/>
          <w:szCs w:val="20"/>
        </w:rPr>
        <w:t>have been identified</w:t>
      </w:r>
      <w:proofErr w:type="gramEnd"/>
      <w:r w:rsidRPr="005C51AF">
        <w:rPr>
          <w:rFonts w:cstheme="minorHAnsi"/>
          <w:sz w:val="20"/>
          <w:szCs w:val="20"/>
        </w:rPr>
        <w:t xml:space="preserve"> as having a disability or are at-risk for a disability. The purpose of providing services early is to lessen the effects of the disability on the child and his/her family. Early intervention programs reduce the risk of future behavior problems, increase the probability of academic success, and provide parents with comprehensive supports.</w:t>
      </w:r>
    </w:p>
    <w:p w:rsidR="005C51AF" w:rsidRPr="005C51AF" w:rsidRDefault="005C51AF" w:rsidP="005C51AF">
      <w:pPr>
        <w:rPr>
          <w:rFonts w:cstheme="minorHAnsi"/>
          <w:sz w:val="20"/>
          <w:szCs w:val="20"/>
        </w:rPr>
      </w:pPr>
      <w:r w:rsidRPr="005C51AF">
        <w:rPr>
          <w:rFonts w:cstheme="minorHAnsi"/>
          <w:sz w:val="20"/>
          <w:szCs w:val="20"/>
        </w:rPr>
        <w:t xml:space="preserve">Involvement with structured extracurricular activities.  Among per- and early adolescent children with adjustment problems, involvement in school extracurricular activities is linked to reduced criminal arrests and lower school drop-out rates. </w:t>
      </w:r>
    </w:p>
    <w:p w:rsidR="005C51AF" w:rsidRPr="005C51AF" w:rsidRDefault="005C51AF" w:rsidP="005C51AF">
      <w:pPr>
        <w:rPr>
          <w:rFonts w:cstheme="minorHAnsi"/>
          <w:b/>
          <w:sz w:val="20"/>
          <w:szCs w:val="20"/>
        </w:rPr>
      </w:pPr>
      <w:r w:rsidRPr="005C51AF">
        <w:rPr>
          <w:rFonts w:cstheme="minorHAnsi"/>
          <w:b/>
          <w:sz w:val="20"/>
          <w:szCs w:val="20"/>
        </w:rPr>
        <w:t>Family Factors</w:t>
      </w:r>
    </w:p>
    <w:p w:rsidR="005C51AF" w:rsidRPr="005C51AF" w:rsidRDefault="005C51AF" w:rsidP="005C51AF">
      <w:pPr>
        <w:rPr>
          <w:rFonts w:cstheme="minorHAnsi"/>
          <w:sz w:val="20"/>
          <w:szCs w:val="20"/>
        </w:rPr>
      </w:pPr>
      <w:r w:rsidRPr="005C51AF">
        <w:rPr>
          <w:rFonts w:cstheme="minorHAnsi"/>
          <w:sz w:val="20"/>
          <w:szCs w:val="20"/>
        </w:rPr>
        <w:t>Quality Parenting. Quality parenting is a single most robust protective factor for children exposed to various adversities.</w:t>
      </w:r>
    </w:p>
    <w:p w:rsidR="005C51AF" w:rsidRPr="005C51AF" w:rsidRDefault="005C51AF" w:rsidP="005C51AF">
      <w:pPr>
        <w:rPr>
          <w:rFonts w:cstheme="minorHAnsi"/>
          <w:sz w:val="20"/>
          <w:szCs w:val="20"/>
        </w:rPr>
      </w:pPr>
      <w:r w:rsidRPr="005C51AF">
        <w:rPr>
          <w:rFonts w:cstheme="minorHAnsi"/>
          <w:sz w:val="20"/>
          <w:szCs w:val="20"/>
        </w:rPr>
        <w:lastRenderedPageBreak/>
        <w:t xml:space="preserve">Strong family relationships. Strong family relationships </w:t>
      </w:r>
      <w:proofErr w:type="gramStart"/>
      <w:r w:rsidRPr="005C51AF">
        <w:rPr>
          <w:rFonts w:cstheme="minorHAnsi"/>
          <w:sz w:val="20"/>
          <w:szCs w:val="20"/>
        </w:rPr>
        <w:t>are characterized</w:t>
      </w:r>
      <w:proofErr w:type="gramEnd"/>
      <w:r w:rsidRPr="005C51AF">
        <w:rPr>
          <w:rFonts w:cstheme="minorHAnsi"/>
          <w:sz w:val="20"/>
          <w:szCs w:val="20"/>
        </w:rPr>
        <w:t xml:space="preserve"> by the presence of a close relationship with at least one parent figure. A close relationship with either parent, mother or father, </w:t>
      </w:r>
      <w:proofErr w:type="gramStart"/>
      <w:r w:rsidRPr="005C51AF">
        <w:rPr>
          <w:rFonts w:cstheme="minorHAnsi"/>
          <w:sz w:val="20"/>
          <w:szCs w:val="20"/>
        </w:rPr>
        <w:t>has been identified</w:t>
      </w:r>
      <w:proofErr w:type="gramEnd"/>
      <w:r w:rsidRPr="005C51AF">
        <w:rPr>
          <w:rFonts w:cstheme="minorHAnsi"/>
          <w:sz w:val="20"/>
          <w:szCs w:val="20"/>
        </w:rPr>
        <w:t xml:space="preserve"> as a protective.</w:t>
      </w:r>
    </w:p>
    <w:p w:rsidR="005C51AF" w:rsidRPr="005C51AF" w:rsidRDefault="005C51AF" w:rsidP="005C51AF">
      <w:pPr>
        <w:rPr>
          <w:rFonts w:cstheme="minorHAnsi"/>
          <w:sz w:val="20"/>
          <w:szCs w:val="20"/>
        </w:rPr>
      </w:pPr>
      <w:r w:rsidRPr="005C51AF">
        <w:rPr>
          <w:rFonts w:cstheme="minorHAnsi"/>
          <w:sz w:val="20"/>
          <w:szCs w:val="20"/>
        </w:rPr>
        <w:t xml:space="preserve">Early family relationships. Early family relationships form the basic structure from which all meaningful development unfolds. </w:t>
      </w:r>
    </w:p>
    <w:p w:rsidR="005C51AF" w:rsidRPr="005C51AF" w:rsidRDefault="005C51AF" w:rsidP="005C51AF">
      <w:pPr>
        <w:rPr>
          <w:rFonts w:cstheme="minorHAnsi"/>
          <w:sz w:val="20"/>
          <w:szCs w:val="20"/>
        </w:rPr>
      </w:pPr>
      <w:r w:rsidRPr="005C51AF">
        <w:rPr>
          <w:rFonts w:cstheme="minorHAnsi"/>
          <w:sz w:val="20"/>
          <w:szCs w:val="20"/>
        </w:rPr>
        <w:t xml:space="preserve">High levels of parental warmth and appropriate control. The authoritative parenting style, identified by research as the most favorable parenting style, </w:t>
      </w:r>
      <w:proofErr w:type="gramStart"/>
      <w:r w:rsidRPr="005C51AF">
        <w:rPr>
          <w:rFonts w:cstheme="minorHAnsi"/>
          <w:sz w:val="20"/>
          <w:szCs w:val="20"/>
        </w:rPr>
        <w:t>is characterized</w:t>
      </w:r>
      <w:proofErr w:type="gramEnd"/>
      <w:r w:rsidRPr="005C51AF">
        <w:rPr>
          <w:rFonts w:cstheme="minorHAnsi"/>
          <w:sz w:val="20"/>
          <w:szCs w:val="20"/>
        </w:rPr>
        <w:t xml:space="preserve"> by the presence of a close relationship with either parent, mother or father, </w:t>
      </w:r>
      <w:proofErr w:type="spellStart"/>
      <w:r w:rsidRPr="005C51AF">
        <w:rPr>
          <w:rFonts w:cstheme="minorHAnsi"/>
          <w:sz w:val="20"/>
          <w:szCs w:val="20"/>
        </w:rPr>
        <w:t>as</w:t>
      </w:r>
      <w:proofErr w:type="spellEnd"/>
      <w:r w:rsidRPr="005C51AF">
        <w:rPr>
          <w:rFonts w:cstheme="minorHAnsi"/>
          <w:sz w:val="20"/>
          <w:szCs w:val="20"/>
        </w:rPr>
        <w:t xml:space="preserve"> been identified as protective.</w:t>
      </w:r>
    </w:p>
    <w:p w:rsidR="005C51AF" w:rsidRPr="005C51AF" w:rsidRDefault="005C51AF" w:rsidP="005C51AF">
      <w:pPr>
        <w:rPr>
          <w:rFonts w:cstheme="minorHAnsi"/>
          <w:sz w:val="20"/>
          <w:szCs w:val="20"/>
        </w:rPr>
      </w:pPr>
      <w:r w:rsidRPr="005C51AF">
        <w:rPr>
          <w:rFonts w:cstheme="minorHAnsi"/>
          <w:sz w:val="20"/>
          <w:szCs w:val="20"/>
        </w:rPr>
        <w:t xml:space="preserve">Supportive, warm relationship with father. Fathers who </w:t>
      </w:r>
      <w:proofErr w:type="gramStart"/>
      <w:r w:rsidRPr="005C51AF">
        <w:rPr>
          <w:rFonts w:cstheme="minorHAnsi"/>
          <w:sz w:val="20"/>
          <w:szCs w:val="20"/>
        </w:rPr>
        <w:t>are employed and rated as nurturing</w:t>
      </w:r>
      <w:proofErr w:type="gramEnd"/>
      <w:r w:rsidRPr="005C51AF">
        <w:rPr>
          <w:rFonts w:cstheme="minorHAnsi"/>
          <w:sz w:val="20"/>
          <w:szCs w:val="20"/>
        </w:rPr>
        <w:t xml:space="preserve"> have children with fewer behavioral problems.</w:t>
      </w:r>
    </w:p>
    <w:p w:rsidR="005C51AF" w:rsidRPr="005C51AF" w:rsidRDefault="005C51AF" w:rsidP="005C51AF">
      <w:pPr>
        <w:rPr>
          <w:rFonts w:cstheme="minorHAnsi"/>
          <w:sz w:val="20"/>
          <w:szCs w:val="20"/>
        </w:rPr>
      </w:pPr>
      <w:r w:rsidRPr="005C51AF">
        <w:rPr>
          <w:rFonts w:cstheme="minorHAnsi"/>
          <w:sz w:val="20"/>
          <w:szCs w:val="20"/>
        </w:rPr>
        <w:t>Older, competent siblings. Older, competent siblings are potential role models and mentors for younger siblings.</w:t>
      </w:r>
    </w:p>
    <w:p w:rsidR="005C51AF" w:rsidRPr="005C51AF" w:rsidRDefault="005C51AF" w:rsidP="005C51AF">
      <w:pPr>
        <w:rPr>
          <w:rFonts w:cstheme="minorHAnsi"/>
          <w:sz w:val="20"/>
          <w:szCs w:val="20"/>
        </w:rPr>
      </w:pPr>
      <w:r w:rsidRPr="005C51AF">
        <w:rPr>
          <w:rFonts w:cstheme="minorHAnsi"/>
          <w:sz w:val="20"/>
          <w:szCs w:val="20"/>
        </w:rPr>
        <w:t>Relationships with extended kin. Extended family provides increased opportunities for social and monetary support.</w:t>
      </w:r>
    </w:p>
    <w:p w:rsidR="003243AB" w:rsidRDefault="005C51AF" w:rsidP="005C51AF">
      <w:pPr>
        <w:rPr>
          <w:rFonts w:cstheme="minorHAnsi"/>
          <w:sz w:val="20"/>
          <w:szCs w:val="20"/>
        </w:rPr>
      </w:pPr>
      <w:r w:rsidRPr="005C51AF">
        <w:rPr>
          <w:rFonts w:cstheme="minorHAnsi"/>
          <w:sz w:val="20"/>
          <w:szCs w:val="20"/>
        </w:rPr>
        <w:t>Family routines. Family routines are consistent activities such as nightly family dinners, quiet time each evening, and regular time spent together. These routines provide consistency and are characteristic of families rated as warm.</w:t>
      </w:r>
    </w:p>
    <w:p w:rsidR="006F3696" w:rsidRPr="006F3696" w:rsidRDefault="006F3696" w:rsidP="00455A99">
      <w:pPr>
        <w:pStyle w:val="Heading2"/>
      </w:pPr>
      <w:r w:rsidRPr="006F3696">
        <w:t xml:space="preserve">Ways to Strengthen Resilience </w:t>
      </w:r>
    </w:p>
    <w:p w:rsidR="00A52832" w:rsidRDefault="006F3696" w:rsidP="002119DF">
      <w:pPr>
        <w:spacing w:after="100" w:afterAutospacing="1" w:line="240" w:lineRule="auto"/>
        <w:contextualSpacing/>
        <w:rPr>
          <w:rFonts w:cstheme="minorHAnsi"/>
          <w:sz w:val="20"/>
          <w:szCs w:val="20"/>
        </w:rPr>
      </w:pPr>
      <w:r>
        <w:rPr>
          <w:rFonts w:cstheme="minorHAnsi"/>
          <w:sz w:val="20"/>
          <w:szCs w:val="20"/>
        </w:rPr>
        <w:t xml:space="preserve">Interventions to foster resilience in children should be two-fold, aiming to enhance protective factors as well as reduce the risk factors that children face 21. </w:t>
      </w:r>
      <w:r w:rsidR="002A3DCF">
        <w:rPr>
          <w:rFonts w:cstheme="minorHAnsi"/>
          <w:sz w:val="20"/>
          <w:szCs w:val="20"/>
        </w:rPr>
        <w:t xml:space="preserve">Environmental features constitute the majority of protective factors, which suggests the interventions should aim to build upon these protective factors by improving relationships within the family, school community22. </w:t>
      </w:r>
    </w:p>
    <w:p w:rsidR="002A3DCF" w:rsidRDefault="002A3DCF" w:rsidP="002119DF">
      <w:pPr>
        <w:spacing w:after="100" w:afterAutospacing="1" w:line="240" w:lineRule="auto"/>
        <w:contextualSpacing/>
        <w:rPr>
          <w:rFonts w:cstheme="minorHAnsi"/>
          <w:sz w:val="20"/>
          <w:szCs w:val="20"/>
        </w:rPr>
      </w:pPr>
    </w:p>
    <w:p w:rsidR="002A3DCF" w:rsidRDefault="002A3DCF" w:rsidP="002119DF">
      <w:pPr>
        <w:spacing w:after="100" w:afterAutospacing="1" w:line="240" w:lineRule="auto"/>
        <w:contextualSpacing/>
        <w:rPr>
          <w:rFonts w:cstheme="minorHAnsi"/>
          <w:sz w:val="20"/>
          <w:szCs w:val="20"/>
        </w:rPr>
      </w:pPr>
      <w:r>
        <w:rPr>
          <w:rFonts w:cstheme="minorHAnsi"/>
          <w:sz w:val="20"/>
          <w:szCs w:val="20"/>
        </w:rPr>
        <w:t xml:space="preserve">When developing or evaluating interventions to strengthen resilience, it is important to focus on five key principles. </w:t>
      </w:r>
    </w:p>
    <w:p w:rsidR="002A3DCF" w:rsidRPr="002A3DCF" w:rsidRDefault="002A3DCF" w:rsidP="002A3DCF">
      <w:pPr>
        <w:pStyle w:val="ListParagraph"/>
        <w:numPr>
          <w:ilvl w:val="0"/>
          <w:numId w:val="4"/>
        </w:numPr>
        <w:spacing w:after="100" w:afterAutospacing="1" w:line="240" w:lineRule="auto"/>
        <w:rPr>
          <w:rFonts w:cstheme="minorHAnsi"/>
          <w:spacing w:val="-20"/>
          <w14:cntxtAlts/>
        </w:rPr>
      </w:pPr>
      <w:r>
        <w:rPr>
          <w:rFonts w:cstheme="minorHAnsi"/>
          <w:sz w:val="20"/>
          <w:szCs w:val="20"/>
        </w:rPr>
        <w:t xml:space="preserve">Interventions should have a foundation in resilience research findings. Investigate whether the intervention </w:t>
      </w:r>
      <w:proofErr w:type="gramStart"/>
      <w:r>
        <w:rPr>
          <w:rFonts w:cstheme="minorHAnsi"/>
          <w:sz w:val="20"/>
          <w:szCs w:val="20"/>
        </w:rPr>
        <w:t>has been studied</w:t>
      </w:r>
      <w:proofErr w:type="gramEnd"/>
      <w:r>
        <w:rPr>
          <w:rFonts w:cstheme="minorHAnsi"/>
          <w:sz w:val="20"/>
          <w:szCs w:val="20"/>
        </w:rPr>
        <w:t xml:space="preserve"> with the population you seek to serve. An intervention that has proven successful in fostering resilience in a group of maltreated, urban children may not be as effective or appropriate for a group of rural students identified with conduct disorder. </w:t>
      </w:r>
    </w:p>
    <w:p w:rsidR="002A3DCF" w:rsidRPr="002A3DCF" w:rsidRDefault="002A3DCF" w:rsidP="002A3DCF">
      <w:pPr>
        <w:pStyle w:val="ListParagraph"/>
        <w:numPr>
          <w:ilvl w:val="0"/>
          <w:numId w:val="4"/>
        </w:numPr>
        <w:spacing w:after="100" w:afterAutospacing="1" w:line="240" w:lineRule="auto"/>
        <w:rPr>
          <w:rFonts w:cstheme="minorHAnsi"/>
          <w:spacing w:val="-20"/>
          <w14:cntxtAlts/>
        </w:rPr>
      </w:pPr>
      <w:r>
        <w:rPr>
          <w:rFonts w:cstheme="minorHAnsi"/>
          <w:sz w:val="20"/>
          <w:szCs w:val="20"/>
        </w:rPr>
        <w:t xml:space="preserve">Interventions should aim to promote positive adaptation. For example, a well-designed intervention for problem behaviors would week to promote positive discipline instead of strictly focusing on decreasing harsh punishments.  </w:t>
      </w:r>
    </w:p>
    <w:p w:rsidR="002A3DCF" w:rsidRPr="002A3DCF" w:rsidRDefault="002A3DCF" w:rsidP="002A3DCF">
      <w:pPr>
        <w:pStyle w:val="ListParagraph"/>
        <w:numPr>
          <w:ilvl w:val="0"/>
          <w:numId w:val="4"/>
        </w:numPr>
        <w:spacing w:after="100" w:afterAutospacing="1" w:line="240" w:lineRule="auto"/>
        <w:rPr>
          <w:rFonts w:cstheme="minorHAnsi"/>
          <w:spacing w:val="-20"/>
          <w14:cntxtAlts/>
        </w:rPr>
      </w:pPr>
      <w:r>
        <w:rPr>
          <w:rFonts w:cstheme="minorHAnsi"/>
          <w:sz w:val="20"/>
          <w:szCs w:val="20"/>
        </w:rPr>
        <w:t xml:space="preserve">Build on strengths within the community. The community should be involved in the planning, implementation, and evaluation of an effective intervention. Input from the community is critical during the planning phase to ensure feasibility, applicability, buy-in, and fidelity of implementation. By harnessing existing community strengths and resources it is more likely the intervention will become self-sustaining; thus, able to build resilience in a great number of youth over a longer </w:t>
      </w:r>
      <w:proofErr w:type="gramStart"/>
      <w:r>
        <w:rPr>
          <w:rFonts w:cstheme="minorHAnsi"/>
          <w:sz w:val="20"/>
          <w:szCs w:val="20"/>
        </w:rPr>
        <w:t>period of time</w:t>
      </w:r>
      <w:proofErr w:type="gramEnd"/>
      <w:r>
        <w:rPr>
          <w:rFonts w:cstheme="minorHAnsi"/>
          <w:sz w:val="20"/>
          <w:szCs w:val="20"/>
        </w:rPr>
        <w:t xml:space="preserve">. </w:t>
      </w:r>
    </w:p>
    <w:p w:rsidR="002A3DCF" w:rsidRPr="00644CD8" w:rsidRDefault="002A3DCF" w:rsidP="002A3DCF">
      <w:pPr>
        <w:pStyle w:val="ListParagraph"/>
        <w:numPr>
          <w:ilvl w:val="0"/>
          <w:numId w:val="4"/>
        </w:numPr>
        <w:spacing w:after="100" w:afterAutospacing="1" w:line="240" w:lineRule="auto"/>
        <w:rPr>
          <w:rFonts w:cstheme="minorHAnsi"/>
          <w:spacing w:val="-20"/>
          <w14:cntxtAlts/>
        </w:rPr>
      </w:pPr>
      <w:r>
        <w:rPr>
          <w:rFonts w:cstheme="minorHAnsi"/>
          <w:sz w:val="20"/>
          <w:szCs w:val="20"/>
        </w:rPr>
        <w:t>Focus on interventions that tar</w:t>
      </w:r>
      <w:r w:rsidR="00644CD8">
        <w:rPr>
          <w:rFonts w:cstheme="minorHAnsi"/>
          <w:sz w:val="20"/>
          <w:szCs w:val="20"/>
        </w:rPr>
        <w:t>get multiple levels-community, f</w:t>
      </w:r>
      <w:r>
        <w:rPr>
          <w:rFonts w:cstheme="minorHAnsi"/>
          <w:sz w:val="20"/>
          <w:szCs w:val="20"/>
        </w:rPr>
        <w:t xml:space="preserve">amily and individual. Interventions that work on multiple levels are the most powerful and effective for supporting resilience. An example of multi-level intervention is the Pierce </w:t>
      </w:r>
      <w:proofErr w:type="spellStart"/>
      <w:r>
        <w:rPr>
          <w:rFonts w:cstheme="minorHAnsi"/>
          <w:sz w:val="20"/>
          <w:szCs w:val="20"/>
        </w:rPr>
        <w:t>Count</w:t>
      </w:r>
      <w:proofErr w:type="spellEnd"/>
      <w:r>
        <w:rPr>
          <w:rFonts w:cstheme="minorHAnsi"/>
          <w:sz w:val="20"/>
          <w:szCs w:val="20"/>
        </w:rPr>
        <w:t xml:space="preserve"> Front Door Project</w:t>
      </w:r>
      <w:r w:rsidR="00644CD8">
        <w:rPr>
          <w:rFonts w:cstheme="minorHAnsi"/>
          <w:sz w:val="20"/>
          <w:szCs w:val="20"/>
        </w:rPr>
        <w:t xml:space="preserve"> in Tacoma. Washington. The Front Door Project</w:t>
      </w:r>
      <w:r>
        <w:rPr>
          <w:rFonts w:cstheme="minorHAnsi"/>
          <w:sz w:val="20"/>
          <w:szCs w:val="20"/>
        </w:rPr>
        <w:t xml:space="preserve"> provides comprehensive wrap-around services for </w:t>
      </w:r>
      <w:r w:rsidR="00644CD8">
        <w:rPr>
          <w:rFonts w:cstheme="minorHAnsi"/>
          <w:sz w:val="20"/>
          <w:szCs w:val="20"/>
        </w:rPr>
        <w:t xml:space="preserve">identified homeless families with children. On an </w:t>
      </w:r>
      <w:r>
        <w:rPr>
          <w:rFonts w:cstheme="minorHAnsi"/>
          <w:sz w:val="20"/>
          <w:szCs w:val="20"/>
        </w:rPr>
        <w:t>individual level, the project monitors and provides target</w:t>
      </w:r>
      <w:r w:rsidR="00644CD8">
        <w:rPr>
          <w:rFonts w:cstheme="minorHAnsi"/>
          <w:sz w:val="20"/>
          <w:szCs w:val="20"/>
        </w:rPr>
        <w:t xml:space="preserve">ed supports to encourage identified children’s educational success. By providing housing referrals, move-in costs, deposits, and rental-assistance, the project is </w:t>
      </w:r>
      <w:proofErr w:type="gramStart"/>
      <w:r w:rsidR="00644CD8">
        <w:rPr>
          <w:rFonts w:cstheme="minorHAnsi"/>
          <w:sz w:val="20"/>
          <w:szCs w:val="20"/>
        </w:rPr>
        <w:t>impacting</w:t>
      </w:r>
      <w:proofErr w:type="gramEnd"/>
      <w:r w:rsidR="00644CD8">
        <w:rPr>
          <w:rFonts w:cstheme="minorHAnsi"/>
          <w:sz w:val="20"/>
          <w:szCs w:val="20"/>
        </w:rPr>
        <w:t xml:space="preserve"> the family level by providing housing stability. Additionally, The Front Door Project provides educational and occupational training and employment services to parents; thus, allowing the family to be self-sufficient and benefiting the community as a whole. </w:t>
      </w:r>
    </w:p>
    <w:p w:rsidR="00644CD8" w:rsidRPr="001A1C1B" w:rsidRDefault="00644CD8" w:rsidP="002A3DCF">
      <w:pPr>
        <w:pStyle w:val="ListParagraph"/>
        <w:numPr>
          <w:ilvl w:val="0"/>
          <w:numId w:val="4"/>
        </w:numPr>
        <w:spacing w:after="100" w:afterAutospacing="1" w:line="240" w:lineRule="auto"/>
        <w:rPr>
          <w:rFonts w:cstheme="minorHAnsi"/>
          <w:spacing w:val="-20"/>
          <w14:cntxtAlts/>
        </w:rPr>
      </w:pPr>
      <w:r>
        <w:rPr>
          <w:rFonts w:cstheme="minorHAnsi"/>
          <w:sz w:val="20"/>
          <w:szCs w:val="20"/>
        </w:rPr>
        <w:lastRenderedPageBreak/>
        <w:t xml:space="preserve">Use data collection to track the effectiveness of an intervention. Collecting data will provide feedback on how well the intervention is accomplishing its purpose. Monitoring the progress of an intervention throughout implementation will allow </w:t>
      </w:r>
      <w:proofErr w:type="gramStart"/>
      <w:r>
        <w:rPr>
          <w:rFonts w:cstheme="minorHAnsi"/>
          <w:sz w:val="20"/>
          <w:szCs w:val="20"/>
        </w:rPr>
        <w:t>for changes</w:t>
      </w:r>
      <w:proofErr w:type="gramEnd"/>
      <w:r>
        <w:rPr>
          <w:rFonts w:cstheme="minorHAnsi"/>
          <w:sz w:val="20"/>
          <w:szCs w:val="20"/>
        </w:rPr>
        <w:t xml:space="preserve"> to be made so that the intervention successfully builds resilience. Data collection and proof of the impact of an intervention can also be helpful in securing funding for current and future resilience building interventions. </w:t>
      </w:r>
    </w:p>
    <w:p w:rsidR="001A1C1B" w:rsidRDefault="001A1C1B" w:rsidP="001A1C1B">
      <w:pPr>
        <w:spacing w:after="100" w:afterAutospacing="1" w:line="240" w:lineRule="auto"/>
        <w:ind w:left="360"/>
        <w:rPr>
          <w:rFonts w:cstheme="minorHAnsi"/>
          <w:sz w:val="20"/>
          <w:szCs w:val="20"/>
        </w:rPr>
      </w:pPr>
      <w:r>
        <w:rPr>
          <w:rFonts w:cstheme="minorHAnsi"/>
          <w:sz w:val="20"/>
          <w:szCs w:val="20"/>
        </w:rPr>
        <w:t xml:space="preserve">Given these principles and the expansiveness of resilience research findings, intervention efforts can focus on many different aspects: individual child, family, school and community. Some interventions focus on early childhood literacy </w:t>
      </w:r>
      <w:r w:rsidR="00012AFA">
        <w:rPr>
          <w:rFonts w:cstheme="minorHAnsi"/>
          <w:sz w:val="20"/>
          <w:szCs w:val="20"/>
        </w:rPr>
        <w:t xml:space="preserve">while others focus on reducing community violence and strengthening positive adult role models. Although their goals appear very different, both interventions strengthen resilience by supporting different protective factors and reducing certain risk factors. Table 4 outlines examples of some current community programs that support resilience. </w:t>
      </w:r>
    </w:p>
    <w:p w:rsidR="00012AFA" w:rsidRDefault="00012AFA" w:rsidP="00455A99">
      <w:pPr>
        <w:pStyle w:val="Heading2"/>
      </w:pPr>
      <w:r w:rsidRPr="00012AFA">
        <w:t>Table 4. Formal Organizations That Support Resilience in Children 23</w:t>
      </w:r>
    </w:p>
    <w:p w:rsidR="005752EB" w:rsidRPr="005752EB" w:rsidRDefault="005752EB" w:rsidP="005752EB">
      <w:pPr>
        <w:spacing w:line="240" w:lineRule="auto"/>
        <w:contextualSpacing/>
        <w:rPr>
          <w:rFonts w:cstheme="minorHAnsi"/>
        </w:rPr>
      </w:pPr>
      <w:r w:rsidRPr="005752EB">
        <w:rPr>
          <w:rFonts w:cstheme="minorHAnsi"/>
        </w:rPr>
        <w:t>Big Brothers, Big Sisters of America (BBBSA)</w:t>
      </w:r>
    </w:p>
    <w:p w:rsidR="005752EB" w:rsidRPr="005752EB" w:rsidRDefault="005752EB" w:rsidP="005752EB">
      <w:pPr>
        <w:spacing w:line="240" w:lineRule="auto"/>
        <w:contextualSpacing/>
        <w:rPr>
          <w:rFonts w:cstheme="minorHAnsi"/>
        </w:rPr>
      </w:pPr>
      <w:r w:rsidRPr="005752EB">
        <w:rPr>
          <w:rFonts w:cstheme="minorHAnsi"/>
        </w:rPr>
        <w:t xml:space="preserve">BBBSA supports youth ages 6-18 mainly from single-parent homes. Adult volunteers from the community </w:t>
      </w:r>
      <w:proofErr w:type="gramStart"/>
      <w:r w:rsidRPr="005752EB">
        <w:rPr>
          <w:rFonts w:cstheme="minorHAnsi"/>
        </w:rPr>
        <w:t>are matched</w:t>
      </w:r>
      <w:proofErr w:type="gramEnd"/>
      <w:r w:rsidRPr="005752EB">
        <w:rPr>
          <w:rFonts w:cstheme="minorHAnsi"/>
        </w:rPr>
        <w:t xml:space="preserve"> with a child and spend about an hour each week together.</w:t>
      </w:r>
    </w:p>
    <w:p w:rsidR="005752EB" w:rsidRPr="005752EB" w:rsidRDefault="005752EB" w:rsidP="005752EB">
      <w:pPr>
        <w:spacing w:after="100" w:afterAutospacing="1" w:line="240" w:lineRule="auto"/>
        <w:contextualSpacing/>
        <w:rPr>
          <w:rFonts w:cstheme="minorHAnsi"/>
        </w:rPr>
      </w:pPr>
      <w:r w:rsidRPr="005752EB">
        <w:rPr>
          <w:rFonts w:cstheme="minorHAnsi"/>
        </w:rPr>
        <w:t>Protective Factors: Positive adult role models and Supportive adult relationships.</w:t>
      </w:r>
    </w:p>
    <w:p w:rsidR="005752EB" w:rsidRPr="005752EB" w:rsidRDefault="005752EB" w:rsidP="005752EB">
      <w:pPr>
        <w:spacing w:after="100" w:afterAutospacing="1" w:line="240" w:lineRule="auto"/>
        <w:contextualSpacing/>
        <w:rPr>
          <w:rFonts w:cstheme="minorHAnsi"/>
        </w:rPr>
      </w:pPr>
      <w:r w:rsidRPr="005752EB">
        <w:rPr>
          <w:rFonts w:cstheme="minorHAnsi"/>
        </w:rPr>
        <w:t>Research Evaluation: BBBSA youth were 46 percent less likely to initiate illegal drug use and 27 percent less likely to skip school. Students fared better academically and demonstrated more high quality relationships with peers.</w:t>
      </w:r>
    </w:p>
    <w:p w:rsidR="005752EB" w:rsidRPr="005752EB" w:rsidRDefault="005752EB" w:rsidP="005752EB">
      <w:pPr>
        <w:spacing w:after="100" w:afterAutospacing="1" w:line="240" w:lineRule="auto"/>
        <w:contextualSpacing/>
        <w:rPr>
          <w:rFonts w:cstheme="minorHAnsi"/>
        </w:rPr>
      </w:pPr>
    </w:p>
    <w:p w:rsidR="005752EB" w:rsidRPr="005752EB" w:rsidRDefault="005752EB" w:rsidP="005752EB">
      <w:pPr>
        <w:spacing w:after="100" w:afterAutospacing="1" w:line="240" w:lineRule="auto"/>
        <w:contextualSpacing/>
        <w:rPr>
          <w:rFonts w:cstheme="minorHAnsi"/>
        </w:rPr>
      </w:pPr>
      <w:r w:rsidRPr="005752EB">
        <w:rPr>
          <w:rFonts w:cstheme="minorHAnsi"/>
        </w:rPr>
        <w:t>Boys and Girls Club s of America</w:t>
      </w:r>
    </w:p>
    <w:p w:rsidR="005752EB" w:rsidRPr="005752EB" w:rsidRDefault="005752EB" w:rsidP="005752EB">
      <w:pPr>
        <w:spacing w:after="100" w:afterAutospacing="1" w:line="240" w:lineRule="auto"/>
        <w:contextualSpacing/>
      </w:pPr>
      <w:r w:rsidRPr="005752EB">
        <w:t xml:space="preserve">Association of clubs </w:t>
      </w:r>
      <w:proofErr w:type="gramStart"/>
      <w:r w:rsidRPr="005752EB">
        <w:t>are designed</w:t>
      </w:r>
      <w:proofErr w:type="gramEnd"/>
      <w:r w:rsidRPr="005752EB">
        <w:t xml:space="preserve"> solely for youth programs and activities. Each club provides a physical location where children and youth can go in their own neighborhoods that are affordable, open daily, and staffed by training professionals.</w:t>
      </w:r>
    </w:p>
    <w:p w:rsidR="005752EB" w:rsidRPr="005752EB" w:rsidRDefault="005752EB" w:rsidP="005752EB">
      <w:pPr>
        <w:spacing w:line="240" w:lineRule="auto"/>
        <w:contextualSpacing/>
        <w:rPr>
          <w:rFonts w:cstheme="minorHAnsi"/>
        </w:rPr>
      </w:pPr>
      <w:r w:rsidRPr="005752EB">
        <w:t xml:space="preserve">Protective Factors: </w:t>
      </w:r>
      <w:r w:rsidRPr="005752EB">
        <w:rPr>
          <w:rFonts w:cstheme="minorHAnsi"/>
        </w:rPr>
        <w:t>Positive relationships with alternative caregivers, Successful adult role models, Sense of belonging in community, Supervision by adults, Participation in local organizations, Friendships, and Involvement with structured extracurricular activities.</w:t>
      </w:r>
    </w:p>
    <w:p w:rsidR="005752EB" w:rsidRPr="005752EB" w:rsidRDefault="005752EB" w:rsidP="005752EB">
      <w:pPr>
        <w:spacing w:line="240" w:lineRule="auto"/>
        <w:contextualSpacing/>
        <w:rPr>
          <w:rFonts w:cstheme="minorHAnsi"/>
        </w:rPr>
      </w:pPr>
      <w:r w:rsidRPr="005752EB">
        <w:rPr>
          <w:rFonts w:cstheme="minorHAnsi"/>
        </w:rPr>
        <w:t>Research Evaluation: Participating children had increased opportunities for peer and adult relationships. Children who had a strong relationship with a staff member were less likely to have behavior problems. Children who had friendships through the Boys and Girls Club also had higher rates of self-esteem.</w:t>
      </w:r>
    </w:p>
    <w:p w:rsidR="005752EB" w:rsidRPr="005752EB" w:rsidRDefault="005752EB" w:rsidP="005752EB">
      <w:pPr>
        <w:spacing w:line="240" w:lineRule="auto"/>
        <w:contextualSpacing/>
        <w:rPr>
          <w:rFonts w:cstheme="minorHAnsi"/>
        </w:rPr>
      </w:pPr>
    </w:p>
    <w:p w:rsidR="005752EB" w:rsidRPr="005752EB" w:rsidRDefault="005752EB" w:rsidP="005752EB">
      <w:pPr>
        <w:spacing w:line="240" w:lineRule="auto"/>
        <w:contextualSpacing/>
        <w:rPr>
          <w:rFonts w:cstheme="minorHAnsi"/>
        </w:rPr>
      </w:pPr>
      <w:r w:rsidRPr="005752EB">
        <w:rPr>
          <w:rFonts w:cstheme="minorHAnsi"/>
        </w:rPr>
        <w:t>Quality Early-Childhood Experiences</w:t>
      </w:r>
    </w:p>
    <w:p w:rsidR="005752EB" w:rsidRPr="005752EB" w:rsidRDefault="005752EB" w:rsidP="005752EB">
      <w:pPr>
        <w:spacing w:line="240" w:lineRule="auto"/>
        <w:contextualSpacing/>
      </w:pPr>
      <w:r w:rsidRPr="005752EB">
        <w:t xml:space="preserve">Programs for children (0-5) feature a low student-to-teacher </w:t>
      </w:r>
      <w:proofErr w:type="gramStart"/>
      <w:r w:rsidRPr="005752EB">
        <w:t>ratio,</w:t>
      </w:r>
      <w:proofErr w:type="gramEnd"/>
      <w:r w:rsidRPr="005752EB">
        <w:t xml:space="preserve"> emphasize early literacy skills, language development, and cognitive skills.</w:t>
      </w:r>
    </w:p>
    <w:p w:rsidR="005752EB" w:rsidRPr="005752EB" w:rsidRDefault="005752EB" w:rsidP="005752EB">
      <w:pPr>
        <w:spacing w:line="240" w:lineRule="auto"/>
        <w:contextualSpacing/>
      </w:pPr>
      <w:r w:rsidRPr="005752EB">
        <w:t>Protective Factors: Early intervention, Supportive relationship with teachers, Quality interactions with mother, and Informal social support for family.</w:t>
      </w:r>
    </w:p>
    <w:p w:rsidR="005752EB" w:rsidRPr="005752EB" w:rsidRDefault="005752EB" w:rsidP="005752EB">
      <w:pPr>
        <w:spacing w:line="240" w:lineRule="auto"/>
      </w:pPr>
      <w:r w:rsidRPr="005752EB">
        <w:rPr>
          <w:rFonts w:cstheme="minorHAnsi"/>
        </w:rPr>
        <w:t xml:space="preserve">Research Evaluation: </w:t>
      </w:r>
      <w:r w:rsidRPr="005752EB">
        <w:t>The Perry Preschool Project provided high-quality preschool to three and four year old children living in poverty and at-risk of school failure. In a follow-up study at age 27, preschool participants completed an average of one additional year of school, spent less time receiving special education services, and had a 44 percent higher graduation rate.</w:t>
      </w:r>
    </w:p>
    <w:p w:rsidR="005752EB" w:rsidRPr="005752EB" w:rsidRDefault="005752EB" w:rsidP="005752EB">
      <w:pPr>
        <w:spacing w:line="240" w:lineRule="auto"/>
        <w:contextualSpacing/>
        <w:rPr>
          <w:rFonts w:cstheme="minorHAnsi"/>
        </w:rPr>
      </w:pPr>
      <w:r w:rsidRPr="005752EB">
        <w:rPr>
          <w:rFonts w:cstheme="minorHAnsi"/>
        </w:rPr>
        <w:t>Nurse-Family Partnership</w:t>
      </w:r>
    </w:p>
    <w:p w:rsidR="005752EB" w:rsidRPr="005752EB" w:rsidRDefault="005752EB" w:rsidP="005752EB">
      <w:pPr>
        <w:spacing w:line="240" w:lineRule="auto"/>
        <w:contextualSpacing/>
      </w:pPr>
      <w:r w:rsidRPr="005752EB">
        <w:t xml:space="preserve">Nurse-Family Partnership programs coordinate nurse home visits to low-income pregnant women, most of whom are unmarried, teenagers, or without previous children. The nurse visits the home evert other week during the pregnancy and the first two years of the child’s life. The nurse educates the new mother on topics </w:t>
      </w:r>
      <w:proofErr w:type="gramStart"/>
      <w:r w:rsidRPr="005752EB">
        <w:t>including:</w:t>
      </w:r>
      <w:proofErr w:type="gramEnd"/>
      <w:r w:rsidRPr="005752EB">
        <w:t xml:space="preserve"> preventive health care, competent care of children, and maternal development (educational, occupational, etc.)</w:t>
      </w:r>
    </w:p>
    <w:p w:rsidR="005752EB" w:rsidRPr="005752EB" w:rsidRDefault="005752EB" w:rsidP="005752EB">
      <w:pPr>
        <w:spacing w:line="240" w:lineRule="auto"/>
        <w:contextualSpacing/>
      </w:pPr>
      <w:r w:rsidRPr="005752EB">
        <w:lastRenderedPageBreak/>
        <w:t xml:space="preserve">Protective Factors: Quality parenting, Strong family relationships, </w:t>
      </w:r>
      <w:proofErr w:type="gramStart"/>
      <w:r w:rsidRPr="005752EB">
        <w:t>Early</w:t>
      </w:r>
      <w:proofErr w:type="gramEnd"/>
      <w:r w:rsidRPr="005752EB">
        <w:t xml:space="preserve"> family relationships, Parental competence, and Informal social support systems for parents of at-risk children.</w:t>
      </w:r>
    </w:p>
    <w:p w:rsidR="005752EB" w:rsidRPr="005752EB" w:rsidRDefault="005752EB" w:rsidP="005752EB">
      <w:r w:rsidRPr="005752EB">
        <w:rPr>
          <w:rFonts w:cstheme="minorHAnsi"/>
        </w:rPr>
        <w:t xml:space="preserve">Research Evaluation: </w:t>
      </w:r>
      <w:r w:rsidRPr="005752EB">
        <w:t>After two years, children of nurse-visited woman had 20 percent fewer health-related injuries and after six years, the same children had a much lower percentage of severe behavioral problems. Fifteen years later the study found that children of the nurse-visited woman: had 59 percent fewer arrests; had 48 percent fewer incidents of child abuse and neglect; were less likely to use alcohol and tobacco; and were less likely to be convicted of an offense.</w:t>
      </w:r>
    </w:p>
    <w:p w:rsidR="005752EB" w:rsidRPr="005752EB" w:rsidRDefault="005752EB" w:rsidP="005752EB">
      <w:pPr>
        <w:spacing w:line="240" w:lineRule="auto"/>
        <w:contextualSpacing/>
        <w:rPr>
          <w:rFonts w:cstheme="minorHAnsi"/>
        </w:rPr>
      </w:pPr>
      <w:r w:rsidRPr="005752EB">
        <w:rPr>
          <w:rFonts w:cstheme="minorHAnsi"/>
        </w:rPr>
        <w:t>Homeless Education Programs</w:t>
      </w:r>
    </w:p>
    <w:p w:rsidR="005752EB" w:rsidRPr="005752EB" w:rsidRDefault="005752EB" w:rsidP="005752EB">
      <w:r w:rsidRPr="005752EB">
        <w:t>Programs identify homeless children and youth, enroll students in school, ensure that students receive the services for which they are eligible, and make referrals for health, mental health, dental or other care as necessary.</w:t>
      </w:r>
    </w:p>
    <w:p w:rsidR="005752EB" w:rsidRPr="005752EB" w:rsidRDefault="005752EB" w:rsidP="005752EB">
      <w:pPr>
        <w:spacing w:line="240" w:lineRule="auto"/>
        <w:contextualSpacing/>
      </w:pPr>
      <w:r w:rsidRPr="005752EB">
        <w:t xml:space="preserve">Protective Factors: Quality </w:t>
      </w:r>
      <w:proofErr w:type="gramStart"/>
      <w:r w:rsidRPr="005752EB">
        <w:t>child care</w:t>
      </w:r>
      <w:proofErr w:type="gramEnd"/>
      <w:r w:rsidRPr="005752EB">
        <w:t xml:space="preserve"> and preschool experiences, Sense of belonging to the community, Supportive relationships with teachers, and Involvement with structured extracurricular activities.</w:t>
      </w:r>
    </w:p>
    <w:p w:rsidR="00012AFA" w:rsidRPr="005752EB" w:rsidRDefault="005752EB" w:rsidP="005752EB">
      <w:pPr>
        <w:spacing w:line="240" w:lineRule="auto"/>
        <w:contextualSpacing/>
      </w:pPr>
      <w:r w:rsidRPr="005752EB">
        <w:rPr>
          <w:rFonts w:cstheme="minorHAnsi"/>
        </w:rPr>
        <w:t>Research Evaluation:</w:t>
      </w:r>
      <w:r w:rsidRPr="005752EB">
        <w:t xml:space="preserve"> Research indicates that it may take four to six months for a student to acclimate socially and academically after changing schools. Students who are highly mobile have lower test scores and are less likely to be successful academically than their peers who are not as mobile. </w:t>
      </w:r>
      <w:r w:rsidRPr="005752EB">
        <w:rPr>
          <w:rFonts w:cstheme="minorHAnsi"/>
        </w:rPr>
        <w:t xml:space="preserve"> </w:t>
      </w:r>
    </w:p>
    <w:p w:rsidR="00797253" w:rsidRDefault="00884C19" w:rsidP="00455A99">
      <w:pPr>
        <w:pStyle w:val="Heading2"/>
      </w:pPr>
      <w:r w:rsidRPr="00884C19">
        <w:t xml:space="preserve">Resilience and Children Experiencing Homelessness </w:t>
      </w:r>
    </w:p>
    <w:p w:rsidR="00884C19" w:rsidRDefault="00884C19" w:rsidP="00884C19">
      <w:pPr>
        <w:spacing w:after="100" w:afterAutospacing="1" w:line="240" w:lineRule="auto"/>
        <w:contextualSpacing/>
      </w:pPr>
      <w:r>
        <w:t>The concept of resilience can inspire optimism and positive attitudes in individuals who work with children experiencing extreme hardships, such as homelessness. Resilience changes the focus to children’s unique strengths and ways to support those strengths as opposed to a concentration on the challenges that they might face. Strong relationships, support, and a sense of belonging can be the key difference for a child who “beats the odds.” In addition to cultivating emotional connections, it is important for children who are, or have been, homeless to experience success in school and other settings. By decreasing barriers to school enrollment and participation, homeless education programs foster resilience by providing children with an opportunity to be successful in school. School professionals, shelter providers, and parents alike, can support development of all children, and especially those experiencing homelessness by ensuring their access to high quality educational opportunities and keeping them engaged in welcoming school environment.</w:t>
      </w:r>
    </w:p>
    <w:p w:rsidR="00884C19" w:rsidRDefault="00884C19" w:rsidP="00884C19">
      <w:pPr>
        <w:spacing w:after="100" w:afterAutospacing="1" w:line="240" w:lineRule="auto"/>
        <w:contextualSpacing/>
      </w:pPr>
    </w:p>
    <w:p w:rsidR="00884C19" w:rsidRPr="00884C19" w:rsidRDefault="00884C19" w:rsidP="00455A99">
      <w:pPr>
        <w:pStyle w:val="Heading2"/>
      </w:pPr>
      <w:r w:rsidRPr="00884C19">
        <w:t>Informal Ways to Support Resilience in Children24</w:t>
      </w:r>
    </w:p>
    <w:p w:rsidR="00884C19" w:rsidRDefault="00884C19" w:rsidP="00455A99">
      <w:pPr>
        <w:pStyle w:val="Heading3"/>
      </w:pPr>
      <w:r w:rsidRPr="00884C19">
        <w:t>What can Adults Do?</w:t>
      </w:r>
    </w:p>
    <w:p w:rsidR="00884C19" w:rsidRDefault="00884C19" w:rsidP="00884C19">
      <w:pPr>
        <w:pStyle w:val="ListParagraph"/>
        <w:numPr>
          <w:ilvl w:val="0"/>
          <w:numId w:val="10"/>
        </w:numPr>
        <w:spacing w:after="100" w:afterAutospacing="1" w:line="240" w:lineRule="auto"/>
      </w:pPr>
      <w:r>
        <w:t xml:space="preserve">Encouraging positive attitudes </w:t>
      </w:r>
    </w:p>
    <w:p w:rsidR="00884C19" w:rsidRDefault="00884C19" w:rsidP="00884C19">
      <w:pPr>
        <w:pStyle w:val="ListParagraph"/>
        <w:numPr>
          <w:ilvl w:val="1"/>
          <w:numId w:val="10"/>
        </w:numPr>
        <w:spacing w:after="100" w:afterAutospacing="1" w:line="240" w:lineRule="auto"/>
      </w:pPr>
      <w:r>
        <w:t xml:space="preserve">Positive attitudes include thinking positively and persisting on challenging tasks. Positive attitudes reflect a sense of power, promise, purpose, worth, and self-efficacy. Children with positive attitudes are optimistic and believe that they can succeed in school and make friend. </w:t>
      </w:r>
    </w:p>
    <w:p w:rsidR="00884C19" w:rsidRDefault="00884C19" w:rsidP="00884C19">
      <w:pPr>
        <w:pStyle w:val="ListParagraph"/>
        <w:numPr>
          <w:ilvl w:val="1"/>
          <w:numId w:val="10"/>
        </w:numPr>
        <w:spacing w:after="100" w:afterAutospacing="1" w:line="240" w:lineRule="auto"/>
      </w:pPr>
      <w:r>
        <w:t xml:space="preserve">Use words of encouragement to support the development of positive attitudes </w:t>
      </w:r>
    </w:p>
    <w:p w:rsidR="00884C19" w:rsidRDefault="00884C19" w:rsidP="00884C19">
      <w:pPr>
        <w:pStyle w:val="ListParagraph"/>
        <w:numPr>
          <w:ilvl w:val="1"/>
          <w:numId w:val="10"/>
        </w:numPr>
        <w:spacing w:after="100" w:afterAutospacing="1" w:line="240" w:lineRule="auto"/>
      </w:pPr>
      <w:r>
        <w:t xml:space="preserve">Model positive attitudes for children </w:t>
      </w:r>
    </w:p>
    <w:p w:rsidR="00884C19" w:rsidRDefault="00FC14C4" w:rsidP="00884C19">
      <w:pPr>
        <w:pStyle w:val="ListParagraph"/>
        <w:numPr>
          <w:ilvl w:val="0"/>
          <w:numId w:val="10"/>
        </w:numPr>
        <w:spacing w:after="100" w:afterAutospacing="1" w:line="240" w:lineRule="auto"/>
      </w:pPr>
      <w:r>
        <w:t xml:space="preserve">Prove compassionate support and honest communication </w:t>
      </w:r>
    </w:p>
    <w:p w:rsidR="00FC14C4" w:rsidRDefault="00FC14C4" w:rsidP="00FC14C4">
      <w:pPr>
        <w:pStyle w:val="ListParagraph"/>
        <w:numPr>
          <w:ilvl w:val="1"/>
          <w:numId w:val="10"/>
        </w:numPr>
        <w:spacing w:after="100" w:afterAutospacing="1" w:line="240" w:lineRule="auto"/>
      </w:pPr>
      <w:r>
        <w:t xml:space="preserve">Be understanding and open so that children feel comfortable discussing their concerns </w:t>
      </w:r>
    </w:p>
    <w:p w:rsidR="00FC14C4" w:rsidRDefault="00FC14C4" w:rsidP="00FC14C4">
      <w:pPr>
        <w:pStyle w:val="ListParagraph"/>
        <w:numPr>
          <w:ilvl w:val="1"/>
          <w:numId w:val="10"/>
        </w:numPr>
        <w:spacing w:after="100" w:afterAutospacing="1" w:line="240" w:lineRule="auto"/>
      </w:pPr>
      <w:r>
        <w:t xml:space="preserve">Offer support to help children solve the challenges they face related to homelessness </w:t>
      </w:r>
    </w:p>
    <w:p w:rsidR="00FC14C4" w:rsidRDefault="00FC14C4" w:rsidP="00FC14C4">
      <w:pPr>
        <w:pStyle w:val="ListParagraph"/>
        <w:numPr>
          <w:ilvl w:val="0"/>
          <w:numId w:val="10"/>
        </w:numPr>
        <w:spacing w:after="100" w:afterAutospacing="1" w:line="240" w:lineRule="auto"/>
      </w:pPr>
      <w:r>
        <w:t>Promote social competence</w:t>
      </w:r>
    </w:p>
    <w:p w:rsidR="00FC14C4" w:rsidRDefault="00FC14C4" w:rsidP="00FC14C4">
      <w:pPr>
        <w:pStyle w:val="ListParagraph"/>
        <w:numPr>
          <w:ilvl w:val="1"/>
          <w:numId w:val="10"/>
        </w:numPr>
        <w:spacing w:after="100" w:afterAutospacing="1" w:line="240" w:lineRule="auto"/>
      </w:pPr>
      <w:r>
        <w:t xml:space="preserve">Encourage children and adolescents to develop emotional attachments with relatives, neighbors, and others </w:t>
      </w:r>
    </w:p>
    <w:p w:rsidR="00FC14C4" w:rsidRDefault="00FC14C4" w:rsidP="00FC14C4">
      <w:pPr>
        <w:pStyle w:val="ListParagraph"/>
        <w:numPr>
          <w:ilvl w:val="1"/>
          <w:numId w:val="10"/>
        </w:numPr>
        <w:spacing w:after="100" w:afterAutospacing="1" w:line="240" w:lineRule="auto"/>
      </w:pPr>
      <w:r>
        <w:t xml:space="preserve">Support the child’s maintenance of connections by keeping the child as stable as possible, or by encouraging long distance connections </w:t>
      </w:r>
    </w:p>
    <w:p w:rsidR="00FC14C4" w:rsidRDefault="00FC14C4" w:rsidP="00FC14C4">
      <w:pPr>
        <w:pStyle w:val="ListParagraph"/>
        <w:numPr>
          <w:ilvl w:val="1"/>
          <w:numId w:val="10"/>
        </w:numPr>
        <w:spacing w:after="100" w:afterAutospacing="1" w:line="240" w:lineRule="auto"/>
      </w:pPr>
      <w:r>
        <w:t xml:space="preserve">Provide opportunities for the child to help others. Volunteering in the community or at school is a great method of teaching empathy for others. </w:t>
      </w:r>
    </w:p>
    <w:p w:rsidR="00FC14C4" w:rsidRDefault="00FC14C4" w:rsidP="00FC14C4">
      <w:pPr>
        <w:pStyle w:val="ListParagraph"/>
        <w:numPr>
          <w:ilvl w:val="1"/>
          <w:numId w:val="10"/>
        </w:numPr>
        <w:spacing w:after="100" w:afterAutospacing="1" w:line="240" w:lineRule="auto"/>
      </w:pPr>
      <w:r>
        <w:t>Teach appropriate social skills such as: problem solving, decision making, assertiveness, communicating effectively, managing emotions, conflict resolution, and resisting peer pressure</w:t>
      </w:r>
    </w:p>
    <w:p w:rsidR="00FC14C4" w:rsidRDefault="00FC14C4" w:rsidP="00FC14C4">
      <w:pPr>
        <w:pStyle w:val="ListParagraph"/>
        <w:numPr>
          <w:ilvl w:val="0"/>
          <w:numId w:val="10"/>
        </w:numPr>
        <w:spacing w:after="100" w:afterAutospacing="1" w:line="240" w:lineRule="auto"/>
      </w:pPr>
      <w:r>
        <w:t>Use and promote positive parenting practices</w:t>
      </w:r>
    </w:p>
    <w:p w:rsidR="00FC14C4" w:rsidRDefault="00FC14C4" w:rsidP="00FC14C4">
      <w:pPr>
        <w:pStyle w:val="ListParagraph"/>
        <w:numPr>
          <w:ilvl w:val="1"/>
          <w:numId w:val="10"/>
        </w:numPr>
        <w:spacing w:after="100" w:afterAutospacing="1" w:line="240" w:lineRule="auto"/>
      </w:pPr>
      <w:r>
        <w:t>Strive for a balance between consistent structure and emotional support when raising children</w:t>
      </w:r>
    </w:p>
    <w:p w:rsidR="00FC14C4" w:rsidRDefault="00FC14C4" w:rsidP="00FC14C4">
      <w:pPr>
        <w:pStyle w:val="ListParagraph"/>
        <w:numPr>
          <w:ilvl w:val="0"/>
          <w:numId w:val="10"/>
        </w:numPr>
        <w:spacing w:after="100" w:afterAutospacing="1" w:line="240" w:lineRule="auto"/>
      </w:pPr>
      <w:r>
        <w:t>Increase the quality and quantity of caring relationship at school, at home, and in the community</w:t>
      </w:r>
    </w:p>
    <w:p w:rsidR="00FC14C4" w:rsidRDefault="00FC14C4" w:rsidP="00FC14C4">
      <w:pPr>
        <w:pStyle w:val="ListParagraph"/>
        <w:numPr>
          <w:ilvl w:val="1"/>
          <w:numId w:val="10"/>
        </w:numPr>
        <w:spacing w:after="100" w:afterAutospacing="1" w:line="240" w:lineRule="auto"/>
      </w:pPr>
      <w:r>
        <w:lastRenderedPageBreak/>
        <w:t xml:space="preserve">Children need much more praise than criticism </w:t>
      </w:r>
    </w:p>
    <w:p w:rsidR="00FC14C4" w:rsidRDefault="00FC14C4" w:rsidP="00FC14C4">
      <w:pPr>
        <w:pStyle w:val="ListParagraph"/>
        <w:numPr>
          <w:ilvl w:val="1"/>
          <w:numId w:val="10"/>
        </w:numPr>
        <w:spacing w:after="100" w:afterAutospacing="1" w:line="240" w:lineRule="auto"/>
      </w:pPr>
      <w:r>
        <w:t xml:space="preserve">Adults should develop their ability to be sympathetic and sensitive to their individuals needs and abilities of children </w:t>
      </w:r>
    </w:p>
    <w:p w:rsidR="00FC14C4" w:rsidRDefault="00FC14C4" w:rsidP="00FC14C4">
      <w:pPr>
        <w:pStyle w:val="ListParagraph"/>
        <w:numPr>
          <w:ilvl w:val="0"/>
          <w:numId w:val="10"/>
        </w:numPr>
        <w:spacing w:after="100" w:afterAutospacing="1" w:line="240" w:lineRule="auto"/>
      </w:pPr>
      <w:r>
        <w:t>Communicate high expectations</w:t>
      </w:r>
    </w:p>
    <w:p w:rsidR="00FC14C4" w:rsidRDefault="00FC14C4" w:rsidP="00FC14C4">
      <w:pPr>
        <w:pStyle w:val="ListParagraph"/>
        <w:numPr>
          <w:ilvl w:val="1"/>
          <w:numId w:val="10"/>
        </w:numPr>
        <w:spacing w:after="100" w:afterAutospacing="1" w:line="240" w:lineRule="auto"/>
      </w:pPr>
      <w:r>
        <w:t>Provide consistent structure and clear expectations</w:t>
      </w:r>
    </w:p>
    <w:p w:rsidR="00FC14C4" w:rsidRDefault="00FC14C4" w:rsidP="00FC14C4">
      <w:pPr>
        <w:pStyle w:val="ListParagraph"/>
        <w:numPr>
          <w:ilvl w:val="0"/>
          <w:numId w:val="10"/>
        </w:numPr>
        <w:spacing w:after="100" w:afterAutospacing="1" w:line="240" w:lineRule="auto"/>
      </w:pPr>
      <w:r>
        <w:t xml:space="preserve">Maximize opportunities for meaningful participation at school and in activities </w:t>
      </w:r>
    </w:p>
    <w:p w:rsidR="00FC14C4" w:rsidRDefault="00FC14C4" w:rsidP="00FC14C4">
      <w:pPr>
        <w:pStyle w:val="ListParagraph"/>
        <w:numPr>
          <w:ilvl w:val="1"/>
          <w:numId w:val="10"/>
        </w:numPr>
        <w:spacing w:after="100" w:afterAutospacing="1" w:line="240" w:lineRule="auto"/>
      </w:pPr>
      <w:r>
        <w:t xml:space="preserve">Ensure that the child regularly attends school and completes homework assignments </w:t>
      </w:r>
    </w:p>
    <w:p w:rsidR="00FC14C4" w:rsidRDefault="00FC14C4" w:rsidP="00FC14C4">
      <w:pPr>
        <w:pStyle w:val="ListParagraph"/>
        <w:numPr>
          <w:ilvl w:val="1"/>
          <w:numId w:val="10"/>
        </w:numPr>
        <w:spacing w:after="100" w:afterAutospacing="1" w:line="240" w:lineRule="auto"/>
      </w:pPr>
      <w:r>
        <w:t xml:space="preserve">Allow for the quiet, consistent location for the child to complete homework and receive help </w:t>
      </w:r>
    </w:p>
    <w:p w:rsidR="00FC14C4" w:rsidRDefault="00FC14C4" w:rsidP="00FC14C4">
      <w:pPr>
        <w:pStyle w:val="ListParagraph"/>
        <w:numPr>
          <w:ilvl w:val="1"/>
          <w:numId w:val="10"/>
        </w:numPr>
        <w:spacing w:after="100" w:afterAutospacing="1" w:line="240" w:lineRule="auto"/>
      </w:pPr>
      <w:r>
        <w:t xml:space="preserve">Teach study skills and encourage the child to develop a repertoire of study skills that work best for them </w:t>
      </w:r>
    </w:p>
    <w:p w:rsidR="00FC14C4" w:rsidRDefault="00FC14C4" w:rsidP="00FC14C4">
      <w:pPr>
        <w:pStyle w:val="ListParagraph"/>
        <w:numPr>
          <w:ilvl w:val="0"/>
          <w:numId w:val="10"/>
        </w:numPr>
        <w:spacing w:after="100" w:afterAutospacing="1" w:line="240" w:lineRule="auto"/>
      </w:pPr>
      <w:r>
        <w:t xml:space="preserve">Cultivate involvement in structured extracurricular activities </w:t>
      </w:r>
    </w:p>
    <w:p w:rsidR="00060263" w:rsidRDefault="00FC14C4" w:rsidP="00FC14C4">
      <w:pPr>
        <w:pStyle w:val="ListParagraph"/>
        <w:numPr>
          <w:ilvl w:val="1"/>
          <w:numId w:val="10"/>
        </w:numPr>
        <w:spacing w:after="100" w:afterAutospacing="1" w:line="240" w:lineRule="auto"/>
      </w:pPr>
      <w:r>
        <w:t xml:space="preserve">Help Children develop a talent by mentoring, encouraging, helping set manageable and realistic goals, and providing opportunities or resources. Children have improved reactions </w:t>
      </w:r>
      <w:r w:rsidR="00060263">
        <w:t xml:space="preserve">to stress, a source of friendships, a constructive use of free time, and positive </w:t>
      </w:r>
      <w:proofErr w:type="spellStart"/>
      <w:r w:rsidR="00060263">
        <w:t>self identity</w:t>
      </w:r>
      <w:proofErr w:type="spellEnd"/>
      <w:r w:rsidR="00060263">
        <w:t xml:space="preserve"> when they participate in an activity that makes them feel competent and happy</w:t>
      </w:r>
    </w:p>
    <w:p w:rsidR="00060263" w:rsidRDefault="00060263" w:rsidP="00060263">
      <w:pPr>
        <w:pStyle w:val="ListParagraph"/>
        <w:numPr>
          <w:ilvl w:val="0"/>
          <w:numId w:val="10"/>
        </w:numPr>
        <w:spacing w:after="100" w:afterAutospacing="1" w:line="240" w:lineRule="auto"/>
      </w:pPr>
      <w:r>
        <w:t>Expand the range of constructive, structured activities available for children (e.g., summer school and after-school programs)</w:t>
      </w:r>
    </w:p>
    <w:p w:rsidR="00060263" w:rsidRDefault="00060263" w:rsidP="00060263">
      <w:pPr>
        <w:pStyle w:val="ListParagraph"/>
        <w:numPr>
          <w:ilvl w:val="0"/>
          <w:numId w:val="10"/>
        </w:numPr>
        <w:spacing w:after="100" w:afterAutospacing="1" w:line="240" w:lineRule="auto"/>
      </w:pPr>
      <w:r>
        <w:t xml:space="preserve">Participate in faith-based organizations which can contribute to children’s spiritual and moral development </w:t>
      </w:r>
    </w:p>
    <w:p w:rsidR="00060263" w:rsidRDefault="00060263" w:rsidP="00060263">
      <w:pPr>
        <w:pStyle w:val="ListParagraph"/>
        <w:numPr>
          <w:ilvl w:val="0"/>
          <w:numId w:val="10"/>
        </w:numPr>
        <w:spacing w:after="100" w:afterAutospacing="1" w:line="240" w:lineRule="auto"/>
      </w:pPr>
      <w:r>
        <w:t xml:space="preserve">Reduce levels of violence both on the national and local levels through gun control and safety </w:t>
      </w:r>
    </w:p>
    <w:p w:rsidR="00060263" w:rsidRDefault="00060263" w:rsidP="00455A99">
      <w:pPr>
        <w:pStyle w:val="Heading3"/>
      </w:pPr>
      <w:r w:rsidRPr="00060263">
        <w:t>What can Schools Do?</w:t>
      </w:r>
    </w:p>
    <w:p w:rsidR="00485A6F" w:rsidRPr="00485A6F" w:rsidRDefault="00485A6F" w:rsidP="00485A6F">
      <w:pPr>
        <w:pStyle w:val="ListParagraph"/>
        <w:numPr>
          <w:ilvl w:val="0"/>
          <w:numId w:val="11"/>
        </w:numPr>
        <w:spacing w:after="100" w:afterAutospacing="1" w:line="240" w:lineRule="auto"/>
        <w:rPr>
          <w:u w:val="single"/>
        </w:rPr>
      </w:pPr>
      <w:r>
        <w:t>Structure school environments to maximize the potential for success</w:t>
      </w:r>
    </w:p>
    <w:p w:rsidR="00485A6F" w:rsidRPr="00485A6F" w:rsidRDefault="00485A6F" w:rsidP="00485A6F">
      <w:pPr>
        <w:pStyle w:val="ListParagraph"/>
        <w:numPr>
          <w:ilvl w:val="1"/>
          <w:numId w:val="11"/>
        </w:numPr>
        <w:spacing w:after="100" w:afterAutospacing="1" w:line="240" w:lineRule="auto"/>
        <w:rPr>
          <w:u w:val="single"/>
        </w:rPr>
      </w:pPr>
      <w:r>
        <w:t xml:space="preserve">When children are successful in </w:t>
      </w:r>
      <w:proofErr w:type="gramStart"/>
      <w:r>
        <w:t>academics</w:t>
      </w:r>
      <w:proofErr w:type="gramEnd"/>
      <w:r>
        <w:t xml:space="preserve"> they usually face other challenges successfully.</w:t>
      </w:r>
    </w:p>
    <w:p w:rsidR="00485A6F" w:rsidRPr="00485A6F" w:rsidRDefault="00485A6F" w:rsidP="00485A6F">
      <w:pPr>
        <w:pStyle w:val="ListParagraph"/>
        <w:numPr>
          <w:ilvl w:val="1"/>
          <w:numId w:val="11"/>
        </w:numPr>
        <w:spacing w:after="100" w:afterAutospacing="1" w:line="240" w:lineRule="auto"/>
        <w:rPr>
          <w:u w:val="single"/>
        </w:rPr>
      </w:pPr>
      <w:r>
        <w:t xml:space="preserve">School and after-school programs </w:t>
      </w:r>
      <w:proofErr w:type="gramStart"/>
      <w:r>
        <w:t>should be designed</w:t>
      </w:r>
      <w:proofErr w:type="gramEnd"/>
      <w:r>
        <w:t xml:space="preserve"> so that children are successful most of the time. </w:t>
      </w:r>
    </w:p>
    <w:p w:rsidR="00485A6F" w:rsidRPr="00485A6F" w:rsidRDefault="00485A6F" w:rsidP="00485A6F">
      <w:pPr>
        <w:pStyle w:val="ListParagraph"/>
        <w:numPr>
          <w:ilvl w:val="1"/>
          <w:numId w:val="11"/>
        </w:numPr>
        <w:spacing w:after="100" w:afterAutospacing="1" w:line="240" w:lineRule="auto"/>
        <w:rPr>
          <w:u w:val="single"/>
        </w:rPr>
      </w:pPr>
      <w:r>
        <w:t xml:space="preserve">At school, success is increased </w:t>
      </w:r>
      <w:proofErr w:type="gramStart"/>
      <w:r>
        <w:t>through the use of</w:t>
      </w:r>
      <w:proofErr w:type="gramEnd"/>
      <w:r>
        <w:t xml:space="preserve"> different teaching strategies to accommodate different learning styles. </w:t>
      </w:r>
    </w:p>
    <w:p w:rsidR="00485A6F" w:rsidRPr="00485A6F" w:rsidRDefault="00485A6F" w:rsidP="00485A6F">
      <w:pPr>
        <w:pStyle w:val="ListParagraph"/>
        <w:numPr>
          <w:ilvl w:val="0"/>
          <w:numId w:val="11"/>
        </w:numPr>
        <w:spacing w:after="100" w:afterAutospacing="1" w:line="240" w:lineRule="auto"/>
        <w:rPr>
          <w:u w:val="single"/>
        </w:rPr>
      </w:pPr>
      <w:r>
        <w:t xml:space="preserve">Create partnerships between the school, family, and the community </w:t>
      </w:r>
    </w:p>
    <w:p w:rsidR="00485A6F" w:rsidRPr="00485A6F" w:rsidRDefault="00485A6F" w:rsidP="00485A6F">
      <w:pPr>
        <w:pStyle w:val="ListParagraph"/>
        <w:numPr>
          <w:ilvl w:val="0"/>
          <w:numId w:val="11"/>
        </w:numPr>
        <w:spacing w:after="100" w:afterAutospacing="1" w:line="240" w:lineRule="auto"/>
        <w:rPr>
          <w:u w:val="single"/>
        </w:rPr>
      </w:pPr>
      <w:r>
        <w:t>Foster supportive relationships between teachers and students</w:t>
      </w:r>
    </w:p>
    <w:p w:rsidR="00485A6F" w:rsidRPr="00485A6F" w:rsidRDefault="00485A6F" w:rsidP="00485A6F">
      <w:pPr>
        <w:pStyle w:val="ListParagraph"/>
        <w:numPr>
          <w:ilvl w:val="0"/>
          <w:numId w:val="11"/>
        </w:numPr>
        <w:spacing w:after="100" w:afterAutospacing="1" w:line="240" w:lineRule="auto"/>
        <w:rPr>
          <w:u w:val="single"/>
        </w:rPr>
      </w:pPr>
      <w:r>
        <w:t xml:space="preserve">Help the child attain peer acceptance </w:t>
      </w:r>
    </w:p>
    <w:p w:rsidR="00485A6F" w:rsidRPr="00485A6F" w:rsidRDefault="00485A6F" w:rsidP="00485A6F">
      <w:pPr>
        <w:pStyle w:val="ListParagraph"/>
        <w:numPr>
          <w:ilvl w:val="0"/>
          <w:numId w:val="11"/>
        </w:numPr>
        <w:spacing w:after="100" w:afterAutospacing="1" w:line="240" w:lineRule="auto"/>
        <w:rPr>
          <w:u w:val="single"/>
        </w:rPr>
      </w:pPr>
      <w:r>
        <w:t xml:space="preserve">Structure the school environment to encourage supportive peer relationships </w:t>
      </w:r>
    </w:p>
    <w:p w:rsidR="00485A6F" w:rsidRPr="00485A6F" w:rsidRDefault="00485A6F" w:rsidP="00485A6F">
      <w:pPr>
        <w:pStyle w:val="ListParagraph"/>
        <w:numPr>
          <w:ilvl w:val="1"/>
          <w:numId w:val="11"/>
        </w:numPr>
        <w:spacing w:after="100" w:afterAutospacing="1" w:line="240" w:lineRule="auto"/>
        <w:rPr>
          <w:u w:val="single"/>
        </w:rPr>
      </w:pPr>
      <w:r>
        <w:t xml:space="preserve">Cooperative peer tutoring </w:t>
      </w:r>
    </w:p>
    <w:p w:rsidR="00485A6F" w:rsidRPr="00485A6F" w:rsidRDefault="00485A6F" w:rsidP="00485A6F">
      <w:pPr>
        <w:pStyle w:val="ListParagraph"/>
        <w:numPr>
          <w:ilvl w:val="1"/>
          <w:numId w:val="11"/>
        </w:numPr>
        <w:spacing w:after="100" w:afterAutospacing="1" w:line="240" w:lineRule="auto"/>
        <w:rPr>
          <w:u w:val="single"/>
        </w:rPr>
      </w:pPr>
      <w:r>
        <w:t xml:space="preserve">Reading buddies </w:t>
      </w:r>
    </w:p>
    <w:p w:rsidR="00485A6F" w:rsidRDefault="00485A6F" w:rsidP="00455A99">
      <w:pPr>
        <w:pStyle w:val="Heading2"/>
      </w:pPr>
      <w:r w:rsidRPr="00485A6F">
        <w:t xml:space="preserve">Endnotes </w:t>
      </w:r>
    </w:p>
    <w:p w:rsidR="00485A6F" w:rsidRDefault="00485A6F" w:rsidP="00485A6F">
      <w:pPr>
        <w:pStyle w:val="ListParagraph"/>
        <w:numPr>
          <w:ilvl w:val="0"/>
          <w:numId w:val="12"/>
        </w:numPr>
        <w:spacing w:after="100" w:afterAutospacing="1" w:line="240" w:lineRule="auto"/>
      </w:pPr>
      <w:proofErr w:type="spellStart"/>
      <w:r>
        <w:t>Luthar</w:t>
      </w:r>
      <w:proofErr w:type="spellEnd"/>
      <w:r>
        <w:t xml:space="preserve">, S. S., </w:t>
      </w:r>
      <w:proofErr w:type="spellStart"/>
      <w:r>
        <w:t>Cicche</w:t>
      </w:r>
      <w:r w:rsidR="009A0F4B">
        <w:t>tti</w:t>
      </w:r>
      <w:proofErr w:type="spellEnd"/>
      <w:r w:rsidR="009A0F4B">
        <w:t>, D., &amp; Becker, B. (2000). Th</w:t>
      </w:r>
      <w:r>
        <w:t>e construct of resilience: A critical evaluation and guidelines for future work. Child Development, 71, 543-562</w:t>
      </w:r>
    </w:p>
    <w:p w:rsidR="00485A6F" w:rsidRDefault="00485A6F" w:rsidP="00485A6F">
      <w:pPr>
        <w:pStyle w:val="ListParagraph"/>
        <w:numPr>
          <w:ilvl w:val="0"/>
          <w:numId w:val="12"/>
        </w:numPr>
        <w:spacing w:after="100" w:afterAutospacing="1" w:line="240" w:lineRule="auto"/>
      </w:pPr>
      <w:proofErr w:type="spellStart"/>
      <w:r>
        <w:t>Masten</w:t>
      </w:r>
      <w:proofErr w:type="spellEnd"/>
      <w:r>
        <w:t>, A. S. (2001).Ordinary magic: Resilience process in development. American Psychologist, 56, 227-238.</w:t>
      </w:r>
    </w:p>
    <w:p w:rsidR="00485A6F" w:rsidRDefault="00485A6F" w:rsidP="00485A6F">
      <w:pPr>
        <w:pStyle w:val="ListParagraph"/>
        <w:numPr>
          <w:ilvl w:val="0"/>
          <w:numId w:val="12"/>
        </w:numPr>
        <w:spacing w:after="100" w:afterAutospacing="1" w:line="240" w:lineRule="auto"/>
      </w:pPr>
      <w:proofErr w:type="spellStart"/>
      <w:r>
        <w:t>Luthar</w:t>
      </w:r>
      <w:proofErr w:type="spellEnd"/>
      <w:r>
        <w:t xml:space="preserve">, </w:t>
      </w:r>
      <w:proofErr w:type="spellStart"/>
      <w:r>
        <w:t>Cicchetti</w:t>
      </w:r>
      <w:proofErr w:type="spellEnd"/>
      <w:r>
        <w:t>, &amp; Becker, 2000</w:t>
      </w:r>
      <w:proofErr w:type="gramStart"/>
      <w:r>
        <w:t>;</w:t>
      </w:r>
      <w:proofErr w:type="gramEnd"/>
      <w:r>
        <w:t xml:space="preserve"> See also, </w:t>
      </w:r>
      <w:proofErr w:type="spellStart"/>
      <w:r>
        <w:t>Brendtro</w:t>
      </w:r>
      <w:proofErr w:type="spellEnd"/>
      <w:r>
        <w:t xml:space="preserve">, L. K., </w:t>
      </w:r>
      <w:proofErr w:type="spellStart"/>
      <w:r>
        <w:t>Brokenleg</w:t>
      </w:r>
      <w:proofErr w:type="spellEnd"/>
      <w:r>
        <w:t xml:space="preserve">, </w:t>
      </w:r>
      <w:r w:rsidR="009A0F4B">
        <w:t xml:space="preserve">M., &amp; Van </w:t>
      </w:r>
      <w:proofErr w:type="spellStart"/>
      <w:r w:rsidR="009A0F4B">
        <w:t>Bockern</w:t>
      </w:r>
      <w:proofErr w:type="spellEnd"/>
      <w:r w:rsidR="009A0F4B">
        <w:t>, S. (2005). Th</w:t>
      </w:r>
      <w:r>
        <w:t>e circle of courage and positive psychology Reclaiming Children and Youth, 14, 130-136.</w:t>
      </w:r>
    </w:p>
    <w:p w:rsidR="00485A6F" w:rsidRDefault="00485A6F" w:rsidP="00485A6F">
      <w:pPr>
        <w:pStyle w:val="ListParagraph"/>
        <w:numPr>
          <w:ilvl w:val="0"/>
          <w:numId w:val="12"/>
        </w:numPr>
        <w:spacing w:after="100" w:afterAutospacing="1" w:line="240" w:lineRule="auto"/>
      </w:pPr>
      <w:proofErr w:type="spellStart"/>
      <w:r>
        <w:lastRenderedPageBreak/>
        <w:t>Luthar</w:t>
      </w:r>
      <w:proofErr w:type="spellEnd"/>
      <w:r>
        <w:t>, S. S</w:t>
      </w:r>
      <w:r w:rsidR="009A0F4B">
        <w:t xml:space="preserve">., &amp; </w:t>
      </w:r>
      <w:proofErr w:type="spellStart"/>
      <w:r w:rsidR="009A0F4B">
        <w:t>Cicchetti</w:t>
      </w:r>
      <w:proofErr w:type="spellEnd"/>
      <w:r w:rsidR="009A0F4B">
        <w:t>, D. (2000). Th</w:t>
      </w:r>
      <w:r>
        <w:t xml:space="preserve">e construct of resilience: Implications for interventions and social policies. Develop- </w:t>
      </w:r>
      <w:proofErr w:type="spellStart"/>
      <w:r>
        <w:t>ment</w:t>
      </w:r>
      <w:proofErr w:type="spellEnd"/>
      <w:r>
        <w:t xml:space="preserve"> and Psychopathology, 12, 857-885.</w:t>
      </w:r>
    </w:p>
    <w:p w:rsidR="00485A6F" w:rsidRDefault="00485A6F" w:rsidP="00485A6F">
      <w:pPr>
        <w:pStyle w:val="ListParagraph"/>
        <w:numPr>
          <w:ilvl w:val="0"/>
          <w:numId w:val="12"/>
        </w:numPr>
        <w:spacing w:after="100" w:afterAutospacing="1" w:line="240" w:lineRule="auto"/>
      </w:pPr>
      <w:proofErr w:type="spellStart"/>
      <w:r>
        <w:t>Luthar</w:t>
      </w:r>
      <w:proofErr w:type="spellEnd"/>
      <w:r>
        <w:t xml:space="preserve">, </w:t>
      </w:r>
      <w:proofErr w:type="spellStart"/>
      <w:r>
        <w:t>Cicchetti</w:t>
      </w:r>
      <w:proofErr w:type="spellEnd"/>
      <w:r>
        <w:t>, &amp; Becker, 2000</w:t>
      </w:r>
    </w:p>
    <w:p w:rsidR="00485A6F" w:rsidRDefault="00485A6F" w:rsidP="00485A6F">
      <w:pPr>
        <w:pStyle w:val="ListParagraph"/>
        <w:numPr>
          <w:ilvl w:val="0"/>
          <w:numId w:val="12"/>
        </w:numPr>
        <w:spacing w:after="100" w:afterAutospacing="1" w:line="240" w:lineRule="auto"/>
      </w:pP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r>
        <w:t xml:space="preserve">Doll, B. </w:t>
      </w:r>
      <w:proofErr w:type="spellStart"/>
      <w:r>
        <w:t>Zucker</w:t>
      </w:r>
      <w:proofErr w:type="spellEnd"/>
      <w:r>
        <w:t xml:space="preserve">, S. &amp; </w:t>
      </w:r>
      <w:proofErr w:type="spellStart"/>
      <w:r>
        <w:t>Brehm</w:t>
      </w:r>
      <w:proofErr w:type="spellEnd"/>
      <w:r>
        <w:t>, K. (2004). Resilient classrooms: Creating healthy environments for learning (practical interventio</w:t>
      </w:r>
      <w:r w:rsidR="005A5D79">
        <w:t>ns in the schools). New York: Th</w:t>
      </w:r>
      <w:r>
        <w:t>e Guilford Press.</w:t>
      </w:r>
    </w:p>
    <w:p w:rsidR="00485A6F" w:rsidRDefault="00485A6F" w:rsidP="00485A6F">
      <w:pPr>
        <w:pStyle w:val="ListParagraph"/>
        <w:numPr>
          <w:ilvl w:val="0"/>
          <w:numId w:val="12"/>
        </w:numPr>
        <w:spacing w:after="100" w:afterAutospacing="1" w:line="240" w:lineRule="auto"/>
      </w:pP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proofErr w:type="spellStart"/>
      <w:r>
        <w:t>Durlak</w:t>
      </w:r>
      <w:proofErr w:type="spellEnd"/>
      <w:r>
        <w:t xml:space="preserve">, J. A. (1998). Common risk and preventive factors in successful prevention programs. American </w:t>
      </w:r>
      <w:proofErr w:type="spellStart"/>
      <w:r>
        <w:t>Orthopsy</w:t>
      </w:r>
      <w:r w:rsidR="00FC4B8A">
        <w:t>chiatric</w:t>
      </w:r>
      <w:proofErr w:type="spellEnd"/>
      <w:r w:rsidR="00FC4B8A">
        <w:t xml:space="preserve"> Asso</w:t>
      </w:r>
      <w:r>
        <w:t>ciation, 68, 512- 520.</w:t>
      </w:r>
    </w:p>
    <w:p w:rsidR="00485A6F" w:rsidRDefault="00485A6F" w:rsidP="00485A6F">
      <w:pPr>
        <w:pStyle w:val="ListParagraph"/>
        <w:numPr>
          <w:ilvl w:val="0"/>
          <w:numId w:val="12"/>
        </w:numPr>
        <w:spacing w:after="100" w:afterAutospacing="1" w:line="240" w:lineRule="auto"/>
      </w:pPr>
      <w:proofErr w:type="spellStart"/>
      <w:r>
        <w:t>Luthar</w:t>
      </w:r>
      <w:proofErr w:type="spellEnd"/>
      <w:r>
        <w:t xml:space="preserve">, S. S. (2006). Resilience in development: A synthesis of research across fi </w:t>
      </w:r>
      <w:proofErr w:type="spellStart"/>
      <w:r>
        <w:t>ve</w:t>
      </w:r>
      <w:proofErr w:type="spellEnd"/>
      <w:r>
        <w:t xml:space="preserve"> decades. In D. </w:t>
      </w:r>
      <w:proofErr w:type="spellStart"/>
      <w:r>
        <w:t>Cicchetti</w:t>
      </w:r>
      <w:proofErr w:type="spellEnd"/>
      <w:r>
        <w:t xml:space="preserve"> &amp; D. J. Cohen (Eds.), Developmental psychopathology: Risk, disorder, and adaptation (pp. 740-795). New York: Wiley.</w:t>
      </w:r>
    </w:p>
    <w:p w:rsidR="00485A6F" w:rsidRDefault="00485A6F" w:rsidP="00485A6F">
      <w:pPr>
        <w:pStyle w:val="ListParagraph"/>
        <w:numPr>
          <w:ilvl w:val="0"/>
          <w:numId w:val="12"/>
        </w:numPr>
        <w:spacing w:after="100" w:afterAutospacing="1" w:line="240" w:lineRule="auto"/>
      </w:pPr>
      <w:r>
        <w:t>Rutter, M. (1979). Protective factors in children’s responses to stress and disadvantage. In M. Whalen &amp; J.E. Rolf (Eds.), Primary prevention of psychopathology: Vol. 3. Social competence in children. (pp. 49-74), Hanover. NH: University Press of New England.</w:t>
      </w:r>
    </w:p>
    <w:p w:rsidR="00485A6F" w:rsidRDefault="00485A6F" w:rsidP="00485A6F">
      <w:pPr>
        <w:pStyle w:val="ListParagraph"/>
        <w:numPr>
          <w:ilvl w:val="0"/>
          <w:numId w:val="12"/>
        </w:numPr>
        <w:spacing w:after="100" w:afterAutospacing="1" w:line="240" w:lineRule="auto"/>
      </w:pPr>
      <w:r>
        <w:t xml:space="preserve">Studies </w:t>
      </w:r>
      <w:proofErr w:type="gramStart"/>
      <w:r>
        <w:t>include:</w:t>
      </w:r>
      <w:proofErr w:type="gramEnd"/>
      <w:r>
        <w:t xml:space="preserve"> </w:t>
      </w:r>
      <w:proofErr w:type="spellStart"/>
      <w:r>
        <w:t>Durlak</w:t>
      </w:r>
      <w:proofErr w:type="spellEnd"/>
      <w:r>
        <w:t xml:space="preserve">, 1998; Flores, E., </w:t>
      </w:r>
      <w:proofErr w:type="spellStart"/>
      <w:r>
        <w:t>Cicchetti</w:t>
      </w:r>
      <w:proofErr w:type="spellEnd"/>
      <w:r>
        <w:t xml:space="preserve">, D., &amp; </w:t>
      </w:r>
      <w:proofErr w:type="spellStart"/>
      <w:r>
        <w:t>Rogosch</w:t>
      </w:r>
      <w:proofErr w:type="spellEnd"/>
      <w:r>
        <w:t xml:space="preserve">, F.A. (2005). Predictors of resilience in maltreated and </w:t>
      </w:r>
      <w:proofErr w:type="spellStart"/>
      <w:r>
        <w:t>nonmal</w:t>
      </w:r>
      <w:proofErr w:type="spellEnd"/>
      <w:r>
        <w:t xml:space="preserve">-treated Latino children. Developmental Psychology, 41, 338-351.; Kim-Cohen, J., </w:t>
      </w:r>
      <w:proofErr w:type="spellStart"/>
      <w:r>
        <w:t>Moffi</w:t>
      </w:r>
      <w:proofErr w:type="spellEnd"/>
      <w:r>
        <w:t xml:space="preserve"> </w:t>
      </w:r>
      <w:proofErr w:type="spellStart"/>
      <w:r>
        <w:t>tt</w:t>
      </w:r>
      <w:proofErr w:type="spellEnd"/>
      <w:r>
        <w:t xml:space="preserve">, T. E., </w:t>
      </w:r>
      <w:proofErr w:type="spellStart"/>
      <w:r>
        <w:t>Caspi</w:t>
      </w:r>
      <w:proofErr w:type="spellEnd"/>
      <w:r>
        <w:t xml:space="preserve">, A., &amp; Taylor, A. (2004). Genetic and environmental processes in young children’s resilience and vulnerability to socioeconomic </w:t>
      </w:r>
      <w:proofErr w:type="spellStart"/>
      <w:r>
        <w:t>depriva</w:t>
      </w:r>
      <w:proofErr w:type="spellEnd"/>
      <w:r>
        <w:t xml:space="preserve">- </w:t>
      </w:r>
      <w:proofErr w:type="spellStart"/>
      <w:r>
        <w:t>tion</w:t>
      </w:r>
      <w:proofErr w:type="spellEnd"/>
      <w:r>
        <w:t xml:space="preserve">. Child Development, 75, 651-668.; </w:t>
      </w:r>
      <w:proofErr w:type="spellStart"/>
      <w:r>
        <w:t>Kupersmidt</w:t>
      </w:r>
      <w:proofErr w:type="spellEnd"/>
      <w:r>
        <w:t xml:space="preserve">, J.B., </w:t>
      </w:r>
      <w:proofErr w:type="spellStart"/>
      <w:r>
        <w:t>Coie</w:t>
      </w:r>
      <w:proofErr w:type="spellEnd"/>
      <w:r>
        <w:t>, J.D., &amp; Howell, J.C. (2004). Resilience in children expose</w:t>
      </w:r>
      <w:r w:rsidR="00FC4B8A">
        <w:t>d to negative peer infl</w:t>
      </w:r>
      <w:r>
        <w:t xml:space="preserve">uences. In K. </w:t>
      </w:r>
      <w:proofErr w:type="spellStart"/>
      <w:r>
        <w:t>Maton</w:t>
      </w:r>
      <w:proofErr w:type="spellEnd"/>
      <w:r>
        <w:t xml:space="preserve">, C. J. </w:t>
      </w:r>
      <w:proofErr w:type="spellStart"/>
      <w:r>
        <w:t>Schellenbach</w:t>
      </w:r>
      <w:proofErr w:type="spellEnd"/>
      <w:r>
        <w:t xml:space="preserve">, B. J. </w:t>
      </w:r>
      <w:proofErr w:type="spellStart"/>
      <w:r>
        <w:t>Leadbeater</w:t>
      </w:r>
      <w:proofErr w:type="spellEnd"/>
      <w:r>
        <w:t xml:space="preserve">, &amp; A. L. </w:t>
      </w:r>
      <w:proofErr w:type="spellStart"/>
      <w:r>
        <w:t>Solarz</w:t>
      </w:r>
      <w:proofErr w:type="spellEnd"/>
      <w:r>
        <w:t xml:space="preserve"> (Eds.), </w:t>
      </w:r>
      <w:proofErr w:type="gramStart"/>
      <w:r>
        <w:t>Investing</w:t>
      </w:r>
      <w:proofErr w:type="gramEnd"/>
      <w:r>
        <w:t xml:space="preserve"> in children, youth, families, and communities: Strengths-based research and policy (pp. 251-268). Washington, D.C.: American Psychological </w:t>
      </w:r>
      <w:proofErr w:type="gramStart"/>
      <w:r>
        <w:t>Association.;</w:t>
      </w:r>
      <w:proofErr w:type="gramEnd"/>
      <w:r>
        <w:t xml:space="preserve"> </w:t>
      </w:r>
      <w:proofErr w:type="spellStart"/>
      <w:r>
        <w:t>Luthar</w:t>
      </w:r>
      <w:proofErr w:type="spellEnd"/>
      <w:r>
        <w:t xml:space="preserve">, 2006; Mahoney, J.L. (2000). School extracurricular activity participation as a moderator in the development of antisocial patterns. Child Development, 71, 502-551.; </w:t>
      </w: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proofErr w:type="spellStart"/>
      <w:r>
        <w:t>Luthar</w:t>
      </w:r>
      <w:proofErr w:type="spellEnd"/>
      <w:r>
        <w:t xml:space="preserve">, </w:t>
      </w:r>
      <w:proofErr w:type="spellStart"/>
      <w:r>
        <w:t>Cicchetti</w:t>
      </w:r>
      <w:proofErr w:type="spellEnd"/>
      <w:r>
        <w:t>, &amp; Becker, 2000</w:t>
      </w:r>
    </w:p>
    <w:p w:rsidR="00485A6F" w:rsidRDefault="00485A6F" w:rsidP="00485A6F">
      <w:pPr>
        <w:pStyle w:val="ListParagraph"/>
        <w:numPr>
          <w:ilvl w:val="0"/>
          <w:numId w:val="12"/>
        </w:numPr>
        <w:spacing w:after="100" w:afterAutospacing="1" w:line="240" w:lineRule="auto"/>
      </w:pP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r>
        <w:t xml:space="preserve">Farber &amp; </w:t>
      </w:r>
      <w:proofErr w:type="spellStart"/>
      <w:r>
        <w:t>Egeland</w:t>
      </w:r>
      <w:proofErr w:type="spellEnd"/>
      <w:r>
        <w:t xml:space="preserve">, 1987 in </w:t>
      </w:r>
      <w:proofErr w:type="spellStart"/>
      <w:r>
        <w:t>Luthar</w:t>
      </w:r>
      <w:proofErr w:type="spellEnd"/>
      <w:r>
        <w:t>, 2006</w:t>
      </w:r>
    </w:p>
    <w:p w:rsidR="00485A6F" w:rsidRDefault="00485A6F" w:rsidP="00485A6F">
      <w:pPr>
        <w:pStyle w:val="ListParagraph"/>
        <w:numPr>
          <w:ilvl w:val="0"/>
          <w:numId w:val="12"/>
        </w:numPr>
        <w:spacing w:after="100" w:afterAutospacing="1" w:line="240" w:lineRule="auto"/>
      </w:pPr>
      <w:proofErr w:type="spellStart"/>
      <w:r>
        <w:t>Masten</w:t>
      </w:r>
      <w:proofErr w:type="spellEnd"/>
      <w:r>
        <w:t xml:space="preserve">, 2001; </w:t>
      </w:r>
      <w:proofErr w:type="spellStart"/>
      <w:r>
        <w:t>Luthar</w:t>
      </w:r>
      <w:proofErr w:type="spellEnd"/>
      <w:r>
        <w:t>, 2006</w:t>
      </w:r>
    </w:p>
    <w:p w:rsidR="00485A6F" w:rsidRDefault="00485A6F" w:rsidP="00485A6F">
      <w:pPr>
        <w:pStyle w:val="ListParagraph"/>
        <w:numPr>
          <w:ilvl w:val="0"/>
          <w:numId w:val="12"/>
        </w:numPr>
        <w:spacing w:after="100" w:afterAutospacing="1" w:line="240" w:lineRule="auto"/>
      </w:pPr>
      <w:proofErr w:type="spellStart"/>
      <w:r>
        <w:t>Luthar</w:t>
      </w:r>
      <w:proofErr w:type="spellEnd"/>
      <w:r>
        <w:t>, 2006</w:t>
      </w:r>
    </w:p>
    <w:p w:rsidR="00485A6F" w:rsidRDefault="00485A6F" w:rsidP="00485A6F">
      <w:pPr>
        <w:pStyle w:val="ListParagraph"/>
        <w:numPr>
          <w:ilvl w:val="0"/>
          <w:numId w:val="12"/>
        </w:numPr>
        <w:spacing w:after="100" w:afterAutospacing="1" w:line="240" w:lineRule="auto"/>
      </w:pPr>
      <w:proofErr w:type="spellStart"/>
      <w:r>
        <w:t>Luthar</w:t>
      </w:r>
      <w:proofErr w:type="spellEnd"/>
      <w:r>
        <w:t>, 2006, p. 780</w:t>
      </w:r>
    </w:p>
    <w:p w:rsidR="00485A6F" w:rsidRDefault="00485A6F" w:rsidP="00485A6F">
      <w:pPr>
        <w:pStyle w:val="ListParagraph"/>
        <w:numPr>
          <w:ilvl w:val="0"/>
          <w:numId w:val="12"/>
        </w:numPr>
        <w:spacing w:after="100" w:afterAutospacing="1" w:line="240" w:lineRule="auto"/>
      </w:pPr>
      <w:r>
        <w:t xml:space="preserve">Studies include: Doll, et al., 2004; </w:t>
      </w:r>
      <w:proofErr w:type="spellStart"/>
      <w:r>
        <w:t>Luthar</w:t>
      </w:r>
      <w:proofErr w:type="spellEnd"/>
      <w:r>
        <w:t xml:space="preserve">, 2006; Mahoney, 2000; </w:t>
      </w: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r>
        <w:t xml:space="preserve">Studies </w:t>
      </w:r>
      <w:proofErr w:type="gramStart"/>
      <w:r>
        <w:t>include:</w:t>
      </w:r>
      <w:proofErr w:type="gramEnd"/>
      <w:r>
        <w:t xml:space="preserve"> Curtis, W. J., &amp; </w:t>
      </w:r>
      <w:proofErr w:type="spellStart"/>
      <w:r>
        <w:t>Cicchetti</w:t>
      </w:r>
      <w:proofErr w:type="spellEnd"/>
      <w:r>
        <w:t>, D. (2003). Moving research on resi</w:t>
      </w:r>
      <w:r w:rsidR="005A5D79">
        <w:t>lience into the 21st century: Th</w:t>
      </w:r>
      <w:r>
        <w:t xml:space="preserve">eoretical and methodological considerations in examining the biological contributors to resilience. Development and Psychopathology, 15, 773-810.; Doll, et al., 2004; Flores, </w:t>
      </w:r>
      <w:proofErr w:type="spellStart"/>
      <w:r>
        <w:t>Cicchetti</w:t>
      </w:r>
      <w:proofErr w:type="spellEnd"/>
      <w:r>
        <w:t xml:space="preserve">, &amp; </w:t>
      </w:r>
      <w:proofErr w:type="spellStart"/>
      <w:r>
        <w:t>Rogosch</w:t>
      </w:r>
      <w:proofErr w:type="spellEnd"/>
      <w:r>
        <w:t xml:space="preserve">., 2005; </w:t>
      </w:r>
      <w:proofErr w:type="spellStart"/>
      <w:r>
        <w:t>Luthar</w:t>
      </w:r>
      <w:proofErr w:type="spellEnd"/>
      <w:r>
        <w:t xml:space="preserve">, 2006; </w:t>
      </w: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proofErr w:type="spellStart"/>
      <w:r>
        <w:t>Masten</w:t>
      </w:r>
      <w:proofErr w:type="spellEnd"/>
      <w:r>
        <w:t>, 2001</w:t>
      </w:r>
    </w:p>
    <w:p w:rsidR="00485A6F" w:rsidRDefault="00485A6F" w:rsidP="00485A6F">
      <w:pPr>
        <w:pStyle w:val="ListParagraph"/>
        <w:numPr>
          <w:ilvl w:val="0"/>
          <w:numId w:val="12"/>
        </w:numPr>
        <w:spacing w:after="100" w:afterAutospacing="1" w:line="240" w:lineRule="auto"/>
      </w:pPr>
      <w:r>
        <w:t xml:space="preserve">Brooks, J. E. (2006).Strengthening resilience in children and youths: Maximizing opportunities through the schools. Child- </w:t>
      </w:r>
      <w:proofErr w:type="spellStart"/>
      <w:r>
        <w:t>ren</w:t>
      </w:r>
      <w:proofErr w:type="spellEnd"/>
      <w:r>
        <w:t xml:space="preserve"> &amp; Schools, 28, 69-76.</w:t>
      </w:r>
    </w:p>
    <w:p w:rsidR="00485A6F" w:rsidRDefault="00485A6F" w:rsidP="00485A6F">
      <w:pPr>
        <w:pStyle w:val="ListParagraph"/>
        <w:numPr>
          <w:ilvl w:val="0"/>
          <w:numId w:val="12"/>
        </w:numPr>
        <w:spacing w:after="100" w:afterAutospacing="1" w:line="240" w:lineRule="auto"/>
      </w:pPr>
      <w:r>
        <w:t xml:space="preserve">Studies </w:t>
      </w:r>
      <w:proofErr w:type="gramStart"/>
      <w:r>
        <w:t>include:</w:t>
      </w:r>
      <w:proofErr w:type="gramEnd"/>
      <w:r>
        <w:t xml:space="preserve"> Perry preschool project. Retrieved November 16, 2007, from Social Programs that Work Web site: http://www.evidencebasedprograms.org/ </w:t>
      </w:r>
      <w:proofErr w:type="spellStart"/>
      <w:r>
        <w:t>Default.aspx</w:t>
      </w:r>
      <w:proofErr w:type="gramStart"/>
      <w:r>
        <w:t>?tabid</w:t>
      </w:r>
      <w:proofErr w:type="spellEnd"/>
      <w:proofErr w:type="gramEnd"/>
      <w:r>
        <w:t>=32.; Nurse-family partnerships. Retrieved November 14, 2007, from Social Programs that Work Web site: http://www.evidencebased programs.org/</w:t>
      </w:r>
      <w:proofErr w:type="spellStart"/>
      <w:r>
        <w:t>Default.aspx?tabid</w:t>
      </w:r>
      <w:proofErr w:type="spellEnd"/>
      <w:r>
        <w:t xml:space="preserve"> =</w:t>
      </w:r>
      <w:proofErr w:type="gramStart"/>
      <w:r>
        <w:t>35.;</w:t>
      </w:r>
      <w:proofErr w:type="gramEnd"/>
      <w:r>
        <w:t xml:space="preserve"> Reed-Victor, E., &amp; </w:t>
      </w:r>
      <w:proofErr w:type="spellStart"/>
      <w:r>
        <w:t>Pelco</w:t>
      </w:r>
      <w:proofErr w:type="spellEnd"/>
      <w:r>
        <w:t xml:space="preserve">, L.E. (1999). Helping homeless students build resilience. Journal for a Just and Caring Education, 5, 51-71.; </w:t>
      </w:r>
      <w:proofErr w:type="spellStart"/>
      <w:r>
        <w:t>Roff</w:t>
      </w:r>
      <w:proofErr w:type="spellEnd"/>
      <w:r>
        <w:t xml:space="preserve"> man, J. G., Pagano, M. E., &amp; Hirsch, B. J. (2001). Youth functioning and experiences in inner city after-school pro- grams among age, gender, and race groups. Journal of Child and Family Studies</w:t>
      </w:r>
      <w:proofErr w:type="gramStart"/>
      <w:r>
        <w:t>,10</w:t>
      </w:r>
      <w:proofErr w:type="gramEnd"/>
      <w:r>
        <w:t xml:space="preserve">, 85-100; Tierney, J.P., Grossman, J.B., and Resch, N.L. (1995). Making a </w:t>
      </w:r>
      <w:r>
        <w:lastRenderedPageBreak/>
        <w:t>Difference: An Impact Study of Big Brothers Big Sisters. Philadelphia: Public/Private Ventures, 1995</w:t>
      </w:r>
    </w:p>
    <w:p w:rsidR="00485A6F" w:rsidRDefault="00485A6F" w:rsidP="00485A6F">
      <w:pPr>
        <w:pStyle w:val="ListParagraph"/>
        <w:numPr>
          <w:ilvl w:val="0"/>
          <w:numId w:val="12"/>
        </w:numPr>
        <w:spacing w:after="100" w:afterAutospacing="1" w:line="240" w:lineRule="auto"/>
      </w:pPr>
      <w:r>
        <w:t xml:space="preserve">Brooks, 2006; Doll, et al., 2004; Harvey, V. S. (2007). Resiliency: Strategies for parents and educators. Communique of the National Association of School Psychologists, 1, 3-14.; </w:t>
      </w:r>
      <w:proofErr w:type="spellStart"/>
      <w:r>
        <w:t>Luthar</w:t>
      </w:r>
      <w:proofErr w:type="spellEnd"/>
      <w:r>
        <w:t>, 2006; Mahoney, 2000</w:t>
      </w:r>
    </w:p>
    <w:p w:rsidR="00485A6F" w:rsidRDefault="00485A6F" w:rsidP="00455A99">
      <w:pPr>
        <w:pStyle w:val="Heading1"/>
      </w:pPr>
      <w:r>
        <w:t>DEFINITION OF HOMELESS</w:t>
      </w:r>
    </w:p>
    <w:p w:rsidR="00485A6F" w:rsidRDefault="00485A6F" w:rsidP="001D1993">
      <w:pPr>
        <w:pStyle w:val="ListParagraph"/>
        <w:numPr>
          <w:ilvl w:val="0"/>
          <w:numId w:val="13"/>
        </w:numPr>
        <w:spacing w:after="100" w:afterAutospacing="1" w:line="240" w:lineRule="auto"/>
      </w:pPr>
      <w:r>
        <w:t xml:space="preserve">Anyone who, due to a lack of housing, lives: </w:t>
      </w:r>
    </w:p>
    <w:p w:rsidR="00485A6F" w:rsidRDefault="00485A6F" w:rsidP="001D1993">
      <w:pPr>
        <w:pStyle w:val="ListParagraph"/>
        <w:numPr>
          <w:ilvl w:val="0"/>
          <w:numId w:val="13"/>
        </w:numPr>
        <w:spacing w:after="100" w:afterAutospacing="1" w:line="240" w:lineRule="auto"/>
      </w:pPr>
      <w:r>
        <w:t xml:space="preserve">In emergency or transitional shelters; </w:t>
      </w:r>
    </w:p>
    <w:p w:rsidR="001D1993" w:rsidRDefault="00485A6F" w:rsidP="001D1993">
      <w:pPr>
        <w:pStyle w:val="ListParagraph"/>
        <w:numPr>
          <w:ilvl w:val="0"/>
          <w:numId w:val="13"/>
        </w:numPr>
        <w:spacing w:after="100" w:afterAutospacing="1" w:line="240" w:lineRule="auto"/>
      </w:pPr>
      <w:r>
        <w:t xml:space="preserve">In motels, hotels, trailer parks, campgrounds, abandoned in hospitals, awaiting foster care placement; </w:t>
      </w:r>
    </w:p>
    <w:p w:rsidR="001D1993" w:rsidRDefault="00485A6F" w:rsidP="001D1993">
      <w:pPr>
        <w:pStyle w:val="ListParagraph"/>
        <w:numPr>
          <w:ilvl w:val="0"/>
          <w:numId w:val="13"/>
        </w:numPr>
        <w:spacing w:after="100" w:afterAutospacing="1" w:line="240" w:lineRule="auto"/>
      </w:pPr>
      <w:r>
        <w:t xml:space="preserve">In cars, parks, public places, bus or train stations, abandoned buildings; </w:t>
      </w:r>
    </w:p>
    <w:p w:rsidR="001D1993" w:rsidRDefault="00485A6F" w:rsidP="001D1993">
      <w:pPr>
        <w:pStyle w:val="ListParagraph"/>
        <w:numPr>
          <w:ilvl w:val="0"/>
          <w:numId w:val="13"/>
        </w:numPr>
        <w:spacing w:after="100" w:afterAutospacing="1" w:line="240" w:lineRule="auto"/>
      </w:pPr>
      <w:r>
        <w:t xml:space="preserve">Doubled up with relatives or friends, </w:t>
      </w:r>
    </w:p>
    <w:p w:rsidR="001D1993" w:rsidRDefault="00485A6F" w:rsidP="001D1993">
      <w:pPr>
        <w:pStyle w:val="ListParagraph"/>
        <w:numPr>
          <w:ilvl w:val="0"/>
          <w:numId w:val="13"/>
        </w:numPr>
        <w:spacing w:after="100" w:afterAutospacing="1" w:line="240" w:lineRule="auto"/>
      </w:pPr>
      <w:r>
        <w:t xml:space="preserve">In these conditions and is a child or youth not in the physical custody of an adult (unaccompanied youth*), </w:t>
      </w:r>
    </w:p>
    <w:p w:rsidR="001D1993" w:rsidRDefault="00485A6F" w:rsidP="001D1993">
      <w:pPr>
        <w:pStyle w:val="ListParagraph"/>
        <w:numPr>
          <w:ilvl w:val="0"/>
          <w:numId w:val="13"/>
        </w:numPr>
        <w:spacing w:after="100" w:afterAutospacing="1" w:line="240" w:lineRule="auto"/>
      </w:pPr>
      <w:r>
        <w:t xml:space="preserve">In these conditions and is a migratory child or youth. To determine homelessness, consider the permanence and adequacy of the living situation. </w:t>
      </w:r>
    </w:p>
    <w:p w:rsidR="00485A6F" w:rsidRDefault="00485A6F" w:rsidP="00485A6F">
      <w:pPr>
        <w:spacing w:after="100" w:afterAutospacing="1" w:line="240" w:lineRule="auto"/>
      </w:pPr>
      <w:r>
        <w:t>* Unaccompa</w:t>
      </w:r>
      <w:r w:rsidR="005A5D79">
        <w:t>nied youth - a youth without fi</w:t>
      </w:r>
      <w:r>
        <w:t>xed, regular, and adequate housing who is not in the physical cus</w:t>
      </w:r>
      <w:r w:rsidR="005A5D79">
        <w:t>tody of a parent or guardian. Th</w:t>
      </w:r>
      <w:r>
        <w:t>is includes runaways and youth denied housing by their families (sometimes referred to throwaway children and youth).</w:t>
      </w:r>
    </w:p>
    <w:p w:rsidR="009A0F4B" w:rsidRDefault="001D1993" w:rsidP="009A0F4B">
      <w:pPr>
        <w:spacing w:after="100" w:afterAutospacing="1" w:line="240" w:lineRule="auto"/>
        <w:contextualSpacing/>
      </w:pPr>
      <w:r>
        <w:t>Project HOPE-Virginia Vir</w:t>
      </w:r>
      <w:r w:rsidR="009A0F4B">
        <w:t xml:space="preserve">ginia Department of Education </w:t>
      </w:r>
    </w:p>
    <w:p w:rsidR="009A0F4B" w:rsidRDefault="009A0F4B" w:rsidP="009A0F4B">
      <w:pPr>
        <w:spacing w:after="100" w:afterAutospacing="1" w:line="240" w:lineRule="auto"/>
        <w:contextualSpacing/>
      </w:pPr>
      <w:r>
        <w:t>Th</w:t>
      </w:r>
      <w:r w:rsidR="001D1993">
        <w:t xml:space="preserve">e College of William and Mary </w:t>
      </w:r>
    </w:p>
    <w:p w:rsidR="009A0F4B" w:rsidRDefault="001D1993" w:rsidP="009A0F4B">
      <w:pPr>
        <w:spacing w:after="100" w:afterAutospacing="1" w:line="240" w:lineRule="auto"/>
        <w:contextualSpacing/>
      </w:pPr>
      <w:r>
        <w:t xml:space="preserve">P.O. Box 8795 </w:t>
      </w:r>
    </w:p>
    <w:p w:rsidR="009A0F4B" w:rsidRDefault="001D1993" w:rsidP="009A0F4B">
      <w:pPr>
        <w:spacing w:after="100" w:afterAutospacing="1" w:line="240" w:lineRule="auto"/>
        <w:contextualSpacing/>
      </w:pPr>
      <w:r>
        <w:t xml:space="preserve">Williamsburg, VA 23187-8795 </w:t>
      </w:r>
    </w:p>
    <w:p w:rsidR="009A0F4B" w:rsidRDefault="001D1993" w:rsidP="009A0F4B">
      <w:pPr>
        <w:spacing w:after="100" w:afterAutospacing="1" w:line="240" w:lineRule="auto"/>
        <w:contextualSpacing/>
      </w:pPr>
      <w:r>
        <w:t>(757) 221-4002 Toll Free (877) 455-3412</w:t>
      </w:r>
    </w:p>
    <w:p w:rsidR="009A0F4B" w:rsidRDefault="001D1993" w:rsidP="009A0F4B">
      <w:pPr>
        <w:spacing w:after="100" w:afterAutospacing="1" w:line="240" w:lineRule="auto"/>
        <w:contextualSpacing/>
      </w:pPr>
      <w:r>
        <w:t xml:space="preserve"> E-mail: </w:t>
      </w:r>
      <w:hyperlink r:id="rId5" w:history="1">
        <w:r w:rsidR="009A0F4B" w:rsidRPr="002D07B3">
          <w:rPr>
            <w:rStyle w:val="Hyperlink"/>
          </w:rPr>
          <w:t>homlss@wm.edu</w:t>
        </w:r>
      </w:hyperlink>
      <w:r>
        <w:t xml:space="preserve"> </w:t>
      </w:r>
    </w:p>
    <w:p w:rsidR="001D1993" w:rsidRDefault="009A0F4B" w:rsidP="009A0F4B">
      <w:pPr>
        <w:spacing w:after="100" w:afterAutospacing="1" w:line="240" w:lineRule="auto"/>
        <w:contextualSpacing/>
      </w:pPr>
      <w:r>
        <w:t>Th</w:t>
      </w:r>
      <w:r w:rsidR="001D1993">
        <w:t xml:space="preserve">is and other information briefs are available on the </w:t>
      </w:r>
      <w:hyperlink r:id="rId6" w:history="1">
        <w:r w:rsidR="002338BA" w:rsidRPr="002338BA">
          <w:rPr>
            <w:rStyle w:val="Hyperlink"/>
          </w:rPr>
          <w:t>Project HOPE-Virginia Web site.</w:t>
        </w:r>
      </w:hyperlink>
    </w:p>
    <w:p w:rsidR="009A0F4B" w:rsidRDefault="009A0F4B" w:rsidP="009A0F4B">
      <w:pPr>
        <w:spacing w:after="100" w:afterAutospacing="1" w:line="240" w:lineRule="auto"/>
        <w:contextualSpacing/>
      </w:pPr>
    </w:p>
    <w:p w:rsidR="00884C19" w:rsidRPr="00884C19" w:rsidRDefault="001D1993" w:rsidP="006C2BAB">
      <w:pPr>
        <w:spacing w:after="100" w:afterAutospacing="1" w:line="240" w:lineRule="auto"/>
      </w:pPr>
      <w:r>
        <w:t>Project HOPE-Virginia is Virginia’s Program for the Education of</w:t>
      </w:r>
      <w:r w:rsidR="009A0F4B">
        <w:t xml:space="preserve"> Homeless Children and Youth. Th</w:t>
      </w:r>
      <w:r>
        <w:t>e College of William and Mary administers the program for the Vir</w:t>
      </w:r>
      <w:r w:rsidR="009A0F4B">
        <w:t xml:space="preserve">ginia Department of Education. </w:t>
      </w:r>
      <w:r>
        <w:t xml:space="preserve"> </w:t>
      </w:r>
      <w:r w:rsidR="009A0F4B">
        <w:t>Th</w:t>
      </w:r>
      <w:r>
        <w:t>is brief was developed through funding authorized under the McKinney-Vento Homeless Education Act, Title X, Part C of the No Child Left Behind Act (P.L. 107- 110). The purpose of Project HOPE-Virginia is to ensure the enrollment, attendance, and success of homeless children and youth in school.</w:t>
      </w:r>
    </w:p>
    <w:p w:rsidR="00884C19" w:rsidRPr="00884C19" w:rsidRDefault="00884C19" w:rsidP="00012AFA">
      <w:pPr>
        <w:spacing w:after="100" w:afterAutospacing="1" w:line="240" w:lineRule="auto"/>
        <w:rPr>
          <w:rFonts w:cstheme="minorHAnsi"/>
          <w:spacing w:val="-20"/>
          <w:u w:val="single"/>
          <w14:cntxtAlts/>
        </w:rPr>
      </w:pPr>
    </w:p>
    <w:sectPr w:rsidR="00884C19" w:rsidRPr="0088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8B5"/>
    <w:multiLevelType w:val="hybridMultilevel"/>
    <w:tmpl w:val="CB80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7309"/>
    <w:multiLevelType w:val="hybridMultilevel"/>
    <w:tmpl w:val="6E74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02F88"/>
    <w:multiLevelType w:val="hybridMultilevel"/>
    <w:tmpl w:val="7D4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37A00"/>
    <w:multiLevelType w:val="hybridMultilevel"/>
    <w:tmpl w:val="E54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487F"/>
    <w:multiLevelType w:val="hybridMultilevel"/>
    <w:tmpl w:val="F1A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05D83"/>
    <w:multiLevelType w:val="hybridMultilevel"/>
    <w:tmpl w:val="AA82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021E3"/>
    <w:multiLevelType w:val="hybridMultilevel"/>
    <w:tmpl w:val="5B2C2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BA0914"/>
    <w:multiLevelType w:val="hybridMultilevel"/>
    <w:tmpl w:val="E11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8550C"/>
    <w:multiLevelType w:val="hybridMultilevel"/>
    <w:tmpl w:val="D20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B56D7"/>
    <w:multiLevelType w:val="hybridMultilevel"/>
    <w:tmpl w:val="58B69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E1E21"/>
    <w:multiLevelType w:val="hybridMultilevel"/>
    <w:tmpl w:val="432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153AA"/>
    <w:multiLevelType w:val="hybridMultilevel"/>
    <w:tmpl w:val="E4F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67913"/>
    <w:multiLevelType w:val="hybridMultilevel"/>
    <w:tmpl w:val="5CA2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14A9E"/>
    <w:multiLevelType w:val="hybridMultilevel"/>
    <w:tmpl w:val="931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4"/>
  </w:num>
  <w:num w:numId="6">
    <w:abstractNumId w:val="10"/>
  </w:num>
  <w:num w:numId="7">
    <w:abstractNumId w:val="11"/>
  </w:num>
  <w:num w:numId="8">
    <w:abstractNumId w:val="3"/>
  </w:num>
  <w:num w:numId="9">
    <w:abstractNumId w:val="2"/>
  </w:num>
  <w:num w:numId="10">
    <w:abstractNumId w:val="6"/>
  </w:num>
  <w:num w:numId="11">
    <w:abstractNumId w:val="9"/>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19"/>
    <w:rsid w:val="00012AFA"/>
    <w:rsid w:val="000508D9"/>
    <w:rsid w:val="00060263"/>
    <w:rsid w:val="000E1D52"/>
    <w:rsid w:val="001A1C1B"/>
    <w:rsid w:val="001D1993"/>
    <w:rsid w:val="002119DF"/>
    <w:rsid w:val="002338BA"/>
    <w:rsid w:val="002A3DCF"/>
    <w:rsid w:val="002C0F84"/>
    <w:rsid w:val="003243AB"/>
    <w:rsid w:val="003C2225"/>
    <w:rsid w:val="003E5E0E"/>
    <w:rsid w:val="00447642"/>
    <w:rsid w:val="00455A99"/>
    <w:rsid w:val="00485A6F"/>
    <w:rsid w:val="004B5150"/>
    <w:rsid w:val="005018C6"/>
    <w:rsid w:val="00540A8F"/>
    <w:rsid w:val="00542138"/>
    <w:rsid w:val="00572141"/>
    <w:rsid w:val="005752EB"/>
    <w:rsid w:val="005A5D79"/>
    <w:rsid w:val="005C51AF"/>
    <w:rsid w:val="005D56D2"/>
    <w:rsid w:val="00644CD8"/>
    <w:rsid w:val="00650382"/>
    <w:rsid w:val="006C2BAB"/>
    <w:rsid w:val="006C319B"/>
    <w:rsid w:val="006F3696"/>
    <w:rsid w:val="00797253"/>
    <w:rsid w:val="00884C19"/>
    <w:rsid w:val="008C3287"/>
    <w:rsid w:val="009832AB"/>
    <w:rsid w:val="009A0F4B"/>
    <w:rsid w:val="009B7AD0"/>
    <w:rsid w:val="009F3807"/>
    <w:rsid w:val="00A01835"/>
    <w:rsid w:val="00A52832"/>
    <w:rsid w:val="00A67F19"/>
    <w:rsid w:val="00AA2539"/>
    <w:rsid w:val="00DF6FA9"/>
    <w:rsid w:val="00F433D8"/>
    <w:rsid w:val="00FC14C4"/>
    <w:rsid w:val="00FC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FD6"/>
  <w15:chartTrackingRefBased/>
  <w15:docId w15:val="{7A3BC014-32D2-4A9B-ADCE-76B4BF71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5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5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F84"/>
    <w:pPr>
      <w:ind w:left="720"/>
      <w:contextualSpacing/>
    </w:pPr>
  </w:style>
  <w:style w:type="character" w:styleId="Hyperlink">
    <w:name w:val="Hyperlink"/>
    <w:basedOn w:val="DefaultParagraphFont"/>
    <w:uiPriority w:val="99"/>
    <w:unhideWhenUsed/>
    <w:rsid w:val="001D1993"/>
    <w:rPr>
      <w:color w:val="0000FF"/>
      <w:u w:val="single"/>
    </w:rPr>
  </w:style>
  <w:style w:type="character" w:customStyle="1" w:styleId="Heading2Char">
    <w:name w:val="Heading 2 Char"/>
    <w:basedOn w:val="DefaultParagraphFont"/>
    <w:link w:val="Heading2"/>
    <w:uiPriority w:val="9"/>
    <w:rsid w:val="00455A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5A9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55A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wm.edu/centers/hope/" TargetMode="External"/><Relationship Id="rId5" Type="http://schemas.openxmlformats.org/officeDocument/2006/relationships/hyperlink" Target="mailto:homlss@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10</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34</cp:revision>
  <dcterms:created xsi:type="dcterms:W3CDTF">2020-02-03T14:57:00Z</dcterms:created>
  <dcterms:modified xsi:type="dcterms:W3CDTF">2020-03-03T16:14:00Z</dcterms:modified>
</cp:coreProperties>
</file>